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0B081" w14:textId="5126319B" w:rsidR="00F53908" w:rsidRPr="006240F4" w:rsidRDefault="006240F4" w:rsidP="006240F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40F4">
        <w:rPr>
          <w:rFonts w:ascii="Times New Roman" w:hAnsi="Times New Roman" w:cs="Times New Roman"/>
          <w:b/>
          <w:bCs/>
          <w:sz w:val="28"/>
          <w:szCs w:val="28"/>
        </w:rPr>
        <w:t>ОТЧЕТ О РАБОТЕ ЗА 2023 ГОД</w:t>
      </w:r>
    </w:p>
    <w:p w14:paraId="4149F9CD" w14:textId="754F73DB" w:rsidR="006240F4" w:rsidRDefault="006240F4" w:rsidP="00624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КОМИТЕТА ПО РАЗВИТИЮ ПРЕДПРИНИМАТЕЛЬСТВА В МУНИЦИПАЛЬНЫХ ОБРАЗОВАНИЯХ</w:t>
      </w:r>
    </w:p>
    <w:p w14:paraId="041C9F49" w14:textId="0B7ECDBB" w:rsidR="006240F4" w:rsidRDefault="006240F4" w:rsidP="006240F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«ОПОРЫ РОССИИ»</w:t>
      </w:r>
    </w:p>
    <w:p w14:paraId="3238CBBB" w14:textId="09099C99" w:rsidR="00406388" w:rsidRPr="00384BE3" w:rsidRDefault="00406388" w:rsidP="0040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BE3">
        <w:rPr>
          <w:rFonts w:ascii="Times New Roman" w:hAnsi="Times New Roman" w:cs="Times New Roman"/>
          <w:sz w:val="28"/>
          <w:szCs w:val="28"/>
          <w:u w:val="single"/>
          <w:lang w:val="en-US"/>
        </w:rPr>
        <w:t>I</w:t>
      </w:r>
      <w:r w:rsidRPr="00384BE3">
        <w:rPr>
          <w:rFonts w:ascii="Times New Roman" w:hAnsi="Times New Roman" w:cs="Times New Roman"/>
          <w:sz w:val="28"/>
          <w:szCs w:val="28"/>
          <w:u w:val="single"/>
        </w:rPr>
        <w:t xml:space="preserve"> Организационные </w:t>
      </w:r>
      <w:r w:rsidR="00384BE3" w:rsidRPr="00384BE3">
        <w:rPr>
          <w:rFonts w:ascii="Times New Roman" w:hAnsi="Times New Roman" w:cs="Times New Roman"/>
          <w:sz w:val="28"/>
          <w:szCs w:val="28"/>
          <w:u w:val="single"/>
        </w:rPr>
        <w:t>вопросы</w:t>
      </w:r>
    </w:p>
    <w:p w14:paraId="706FE8BC" w14:textId="08C01304" w:rsidR="00384BE3" w:rsidRDefault="00384BE3" w:rsidP="00384B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BE3">
        <w:rPr>
          <w:rFonts w:ascii="Times New Roman" w:hAnsi="Times New Roman" w:cs="Times New Roman"/>
          <w:sz w:val="28"/>
          <w:szCs w:val="28"/>
        </w:rPr>
        <w:t xml:space="preserve">Сформирован </w:t>
      </w:r>
      <w:r w:rsidRPr="00384BE3">
        <w:rPr>
          <w:rFonts w:ascii="Times New Roman" w:hAnsi="Times New Roman" w:cs="Times New Roman"/>
          <w:b/>
          <w:bCs/>
          <w:sz w:val="28"/>
          <w:szCs w:val="28"/>
        </w:rPr>
        <w:t>состав Комитета</w:t>
      </w:r>
      <w:r w:rsidRPr="00384BE3">
        <w:rPr>
          <w:rFonts w:ascii="Times New Roman" w:hAnsi="Times New Roman" w:cs="Times New Roman"/>
          <w:sz w:val="28"/>
          <w:szCs w:val="28"/>
        </w:rPr>
        <w:t xml:space="preserve"> (получено заявление от члена организации, согласована кандидатура с председателем Регионального отделения, согласована кандидатура с Исполнительной дирекцией «ОПОРЫ РОССИИ») </w:t>
      </w:r>
      <w:r>
        <w:rPr>
          <w:rFonts w:ascii="Times New Roman" w:hAnsi="Times New Roman" w:cs="Times New Roman"/>
          <w:sz w:val="28"/>
          <w:szCs w:val="28"/>
        </w:rPr>
        <w:t xml:space="preserve">общей численностью </w:t>
      </w:r>
      <w:r w:rsidR="00B42B52">
        <w:rPr>
          <w:rFonts w:ascii="Times New Roman" w:hAnsi="Times New Roman" w:cs="Times New Roman"/>
          <w:b/>
          <w:bCs/>
          <w:sz w:val="28"/>
          <w:szCs w:val="28"/>
        </w:rPr>
        <w:t>99</w:t>
      </w:r>
      <w:r w:rsidRPr="00384BE3">
        <w:rPr>
          <w:rFonts w:ascii="Times New Roman" w:hAnsi="Times New Roman" w:cs="Times New Roman"/>
          <w:b/>
          <w:bCs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3ADEB5" w14:textId="33702100" w:rsidR="00384BE3" w:rsidRDefault="00384BE3" w:rsidP="00384B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Обеспечено информационное сопровождение членов Комитета посредством функционирования телеграмм-канала «Комитет по РП в МО», общей численностью </w:t>
      </w:r>
      <w:r w:rsidR="00326114" w:rsidRPr="00326114">
        <w:rPr>
          <w:rFonts w:ascii="Times New Roman" w:hAnsi="Times New Roman" w:cs="Times New Roman"/>
          <w:b/>
          <w:bCs/>
          <w:sz w:val="28"/>
          <w:szCs w:val="28"/>
        </w:rPr>
        <w:t>247</w:t>
      </w:r>
      <w:r w:rsidRPr="00326114">
        <w:rPr>
          <w:rFonts w:ascii="Times New Roman" w:hAnsi="Times New Roman" w:cs="Times New Roman"/>
          <w:b/>
          <w:bCs/>
          <w:sz w:val="28"/>
          <w:szCs w:val="28"/>
        </w:rPr>
        <w:t xml:space="preserve"> подписчиков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326114">
        <w:rPr>
          <w:rFonts w:ascii="Times New Roman" w:hAnsi="Times New Roman" w:cs="Times New Roman"/>
          <w:b/>
          <w:bCs/>
          <w:sz w:val="28"/>
          <w:szCs w:val="28"/>
        </w:rPr>
        <w:t>членов Комитета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26114">
        <w:rPr>
          <w:rFonts w:ascii="Times New Roman" w:hAnsi="Times New Roman" w:cs="Times New Roman"/>
          <w:b/>
          <w:bCs/>
          <w:sz w:val="28"/>
          <w:szCs w:val="28"/>
        </w:rPr>
        <w:t>членов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26114">
        <w:rPr>
          <w:rFonts w:ascii="Times New Roman" w:hAnsi="Times New Roman" w:cs="Times New Roman"/>
          <w:b/>
          <w:bCs/>
          <w:sz w:val="28"/>
          <w:szCs w:val="28"/>
        </w:rPr>
        <w:t>интересующихся деятельностью Комитета</w:t>
      </w:r>
      <w:r>
        <w:rPr>
          <w:rFonts w:ascii="Times New Roman" w:hAnsi="Times New Roman" w:cs="Times New Roman"/>
          <w:sz w:val="28"/>
          <w:szCs w:val="28"/>
        </w:rPr>
        <w:t xml:space="preserve"> и рассматриваемыми вопросами</w:t>
      </w:r>
      <w:r w:rsidR="00563332">
        <w:rPr>
          <w:rFonts w:ascii="Times New Roman" w:hAnsi="Times New Roman" w:cs="Times New Roman"/>
          <w:sz w:val="28"/>
          <w:szCs w:val="28"/>
        </w:rPr>
        <w:t>.</w:t>
      </w:r>
    </w:p>
    <w:p w14:paraId="318EE3EC" w14:textId="36004F33" w:rsidR="00384BE3" w:rsidRPr="00384BE3" w:rsidRDefault="00384BE3" w:rsidP="00384BE3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26114">
        <w:rPr>
          <w:rFonts w:ascii="Times New Roman" w:hAnsi="Times New Roman" w:cs="Times New Roman"/>
          <w:sz w:val="28"/>
          <w:szCs w:val="28"/>
        </w:rPr>
        <w:t>группе Комитета в системе Битрикс-24 создана «Библиотека полезных практик», представляющая собой диск с папками: «Методические материалы», «Нормативные документы», «Образцы форм и бланков».</w:t>
      </w:r>
    </w:p>
    <w:p w14:paraId="7BFD8A42" w14:textId="48ADF099" w:rsidR="00406388" w:rsidRPr="002D4E6D" w:rsidRDefault="00406388" w:rsidP="0040638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3F409B4" w14:textId="0A7F6BAE" w:rsidR="00406388" w:rsidRPr="00384BE3" w:rsidRDefault="00406388" w:rsidP="004063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84BE3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II </w:t>
      </w:r>
      <w:r w:rsidRPr="00384BE3">
        <w:rPr>
          <w:rFonts w:ascii="Times New Roman" w:hAnsi="Times New Roman" w:cs="Times New Roman"/>
          <w:sz w:val="28"/>
          <w:szCs w:val="28"/>
          <w:u w:val="single"/>
        </w:rPr>
        <w:t>Мероприятия</w:t>
      </w:r>
    </w:p>
    <w:tbl>
      <w:tblPr>
        <w:tblStyle w:val="a5"/>
        <w:tblW w:w="14740" w:type="dxa"/>
        <w:tblLayout w:type="fixed"/>
        <w:tblLook w:val="04A0" w:firstRow="1" w:lastRow="0" w:firstColumn="1" w:lastColumn="0" w:noHBand="0" w:noVBand="1"/>
      </w:tblPr>
      <w:tblGrid>
        <w:gridCol w:w="2538"/>
        <w:gridCol w:w="4120"/>
        <w:gridCol w:w="5811"/>
        <w:gridCol w:w="2271"/>
      </w:tblGrid>
      <w:tr w:rsidR="00DE1E12" w:rsidRPr="001F62EB" w14:paraId="7FA4041B" w14:textId="77777777" w:rsidTr="002D4E6D">
        <w:tc>
          <w:tcPr>
            <w:tcW w:w="2538" w:type="dxa"/>
          </w:tcPr>
          <w:p w14:paraId="2E4229E9" w14:textId="56054A16" w:rsidR="00DE1E12" w:rsidRPr="00DE1E12" w:rsidRDefault="00DE1E12" w:rsidP="00624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Дата, место, наименование мероприятия</w:t>
            </w:r>
          </w:p>
        </w:tc>
        <w:tc>
          <w:tcPr>
            <w:tcW w:w="4120" w:type="dxa"/>
          </w:tcPr>
          <w:p w14:paraId="3B4EA104" w14:textId="239B8D47" w:rsidR="00DE1E12" w:rsidRPr="00DE1E12" w:rsidRDefault="00DE1E12" w:rsidP="00624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рассмотренных вопросов</w:t>
            </w:r>
          </w:p>
        </w:tc>
        <w:tc>
          <w:tcPr>
            <w:tcW w:w="5811" w:type="dxa"/>
          </w:tcPr>
          <w:p w14:paraId="5283FA55" w14:textId="0690D0D6" w:rsidR="00DE1E12" w:rsidRPr="00DE1E12" w:rsidRDefault="00DE1E12" w:rsidP="00624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Достигнутые результаты</w:t>
            </w:r>
          </w:p>
        </w:tc>
        <w:tc>
          <w:tcPr>
            <w:tcW w:w="2271" w:type="dxa"/>
          </w:tcPr>
          <w:p w14:paraId="2C276D97" w14:textId="1478445B" w:rsidR="00DE1E12" w:rsidRPr="00DE1E12" w:rsidRDefault="00DE1E12" w:rsidP="006240F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E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НПА и иные официальные документы подготовленные / откорректированные по результатам деятельности Комитета</w:t>
            </w:r>
          </w:p>
        </w:tc>
      </w:tr>
      <w:tr w:rsidR="00DE1E12" w:rsidRPr="001F62EB" w14:paraId="4F372CA9" w14:textId="77777777" w:rsidTr="002D4E6D">
        <w:tc>
          <w:tcPr>
            <w:tcW w:w="2538" w:type="dxa"/>
          </w:tcPr>
          <w:p w14:paraId="7FA52551" w14:textId="7EEC558E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21.02.23.</w:t>
            </w:r>
          </w:p>
          <w:p w14:paraId="523E803C" w14:textId="3CC47279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181512C2" w14:textId="77777777" w:rsidR="00DE1E12" w:rsidRDefault="00DE1E12" w:rsidP="00581CE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по открытию местных отделений</w:t>
            </w:r>
          </w:p>
          <w:p w14:paraId="42CA6486" w14:textId="2A32EF41" w:rsidR="00DE1E12" w:rsidRPr="001F62EB" w:rsidRDefault="00DE1E12" w:rsidP="00581CE0">
            <w:pPr>
              <w:pStyle w:val="a6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показателей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развитию МСП для органов власти</w:t>
            </w:r>
          </w:p>
        </w:tc>
        <w:tc>
          <w:tcPr>
            <w:tcW w:w="5811" w:type="dxa"/>
          </w:tcPr>
          <w:p w14:paraId="697F43A4" w14:textId="73393AAC" w:rsidR="00DE1E12" w:rsidRPr="0030190A" w:rsidRDefault="00DE1E12" w:rsidP="00581CE0">
            <w:pPr>
              <w:pStyle w:val="a6"/>
              <w:numPr>
                <w:ilvl w:val="0"/>
                <w:numId w:val="2"/>
              </w:numPr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Разработаны методические материалы: «Стандарт работы Местных отделений», «Памятка председателя Местного отделения». Для принятия решения об использовании, материалы направлены в Исполнительную дирекцию организации.</w:t>
            </w:r>
          </w:p>
        </w:tc>
        <w:tc>
          <w:tcPr>
            <w:tcW w:w="2271" w:type="dxa"/>
          </w:tcPr>
          <w:p w14:paraId="5252D80C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3C52CF2A" w14:textId="77777777" w:rsidTr="002D4E6D">
        <w:tc>
          <w:tcPr>
            <w:tcW w:w="2538" w:type="dxa"/>
          </w:tcPr>
          <w:p w14:paraId="06B4295F" w14:textId="185397C2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01.03.23.</w:t>
            </w:r>
          </w:p>
          <w:p w14:paraId="12B9233E" w14:textId="36C5800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6389BED0" w14:textId="0734C794" w:rsidR="00DE1E12" w:rsidRPr="00C9467A" w:rsidRDefault="00DE1E12" w:rsidP="00581CE0">
            <w:pPr>
              <w:pStyle w:val="a6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работы по открытию местных отделений</w:t>
            </w:r>
          </w:p>
        </w:tc>
        <w:tc>
          <w:tcPr>
            <w:tcW w:w="5811" w:type="dxa"/>
          </w:tcPr>
          <w:p w14:paraId="366A21BB" w14:textId="420A26DB" w:rsidR="00DE1E12" w:rsidRPr="00C9467A" w:rsidRDefault="00DE1E12" w:rsidP="00581CE0">
            <w:pPr>
              <w:pStyle w:val="a6"/>
              <w:numPr>
                <w:ilvl w:val="0"/>
                <w:numId w:val="4"/>
              </w:numPr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мероприятии организации федерального масштаба (совет, съезд) организовать площадку с рассмотрением опыта работы местных отделений</w:t>
            </w:r>
          </w:p>
        </w:tc>
        <w:tc>
          <w:tcPr>
            <w:tcW w:w="2271" w:type="dxa"/>
          </w:tcPr>
          <w:p w14:paraId="209CD98E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1CE730F1" w14:textId="77777777" w:rsidTr="002D4E6D">
        <w:tc>
          <w:tcPr>
            <w:tcW w:w="2538" w:type="dxa"/>
          </w:tcPr>
          <w:p w14:paraId="45613177" w14:textId="28A100D2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24.03.23.</w:t>
            </w:r>
          </w:p>
          <w:p w14:paraId="4FE24909" w14:textId="104D9BFB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0243A3D8" w14:textId="77777777" w:rsidR="00DE1E12" w:rsidRDefault="00DE1E12" w:rsidP="00581CE0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ОРВ на муниципальном уровне</w:t>
            </w:r>
          </w:p>
          <w:p w14:paraId="3718C2C0" w14:textId="4586A077" w:rsidR="00DE1E12" w:rsidRPr="00981995" w:rsidRDefault="00DE1E12" w:rsidP="00581CE0">
            <w:pPr>
              <w:pStyle w:val="a6"/>
              <w:numPr>
                <w:ilvl w:val="0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организации мероприятий для членов отделения</w:t>
            </w:r>
          </w:p>
        </w:tc>
        <w:tc>
          <w:tcPr>
            <w:tcW w:w="5811" w:type="dxa"/>
          </w:tcPr>
          <w:p w14:paraId="4BF4097B" w14:textId="1952D9C7" w:rsidR="00DE1E12" w:rsidRPr="00101AF6" w:rsidRDefault="00DE1E12" w:rsidP="00581CE0">
            <w:pPr>
              <w:pStyle w:val="a6"/>
              <w:numPr>
                <w:ilvl w:val="0"/>
                <w:numId w:val="6"/>
              </w:numPr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типовое соглашение между отделением организации и ОМСУ. Типовое соглашение размещено на диске Комитета в системе Битрикс-24.</w:t>
            </w:r>
          </w:p>
        </w:tc>
        <w:tc>
          <w:tcPr>
            <w:tcW w:w="2271" w:type="dxa"/>
          </w:tcPr>
          <w:p w14:paraId="6C1C8354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430307B7" w14:textId="77777777" w:rsidTr="002D4E6D">
        <w:tc>
          <w:tcPr>
            <w:tcW w:w="2538" w:type="dxa"/>
          </w:tcPr>
          <w:p w14:paraId="3408FD0B" w14:textId="4CF524E2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25.04.23</w:t>
            </w:r>
          </w:p>
          <w:p w14:paraId="6C4D581A" w14:textId="7B09D794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44BE36AF" w14:textId="77777777" w:rsidR="00DE1E12" w:rsidRDefault="00DE1E12" w:rsidP="00581CE0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полномочиях Административных комиссиях при муниципальном образовании</w:t>
            </w:r>
          </w:p>
          <w:p w14:paraId="6E39D361" w14:textId="3053228D" w:rsidR="00DE1E12" w:rsidRPr="003C23DB" w:rsidRDefault="00DE1E12" w:rsidP="00581CE0">
            <w:pPr>
              <w:pStyle w:val="a6"/>
              <w:numPr>
                <w:ilvl w:val="0"/>
                <w:numId w:val="7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важных аспектах при  организации «эффективной встречи»</w:t>
            </w:r>
          </w:p>
        </w:tc>
        <w:tc>
          <w:tcPr>
            <w:tcW w:w="5811" w:type="dxa"/>
          </w:tcPr>
          <w:p w14:paraId="3B6F2CD8" w14:textId="507C2E98" w:rsidR="00DE1E12" w:rsidRPr="00581CE0" w:rsidRDefault="00DE1E12" w:rsidP="00581CE0">
            <w:pPr>
              <w:pStyle w:val="a6"/>
              <w:numPr>
                <w:ilvl w:val="0"/>
                <w:numId w:val="14"/>
              </w:numPr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Председатели местных отделений в различных регионах предприняли попытку войти в состав Административных комиссий ОМСУ</w:t>
            </w:r>
          </w:p>
        </w:tc>
        <w:tc>
          <w:tcPr>
            <w:tcW w:w="2271" w:type="dxa"/>
          </w:tcPr>
          <w:p w14:paraId="33183702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0FB41059" w14:textId="77777777" w:rsidTr="002D4E6D">
        <w:tc>
          <w:tcPr>
            <w:tcW w:w="2538" w:type="dxa"/>
          </w:tcPr>
          <w:p w14:paraId="7A794552" w14:textId="2D8ED7AA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18.05.23</w:t>
            </w:r>
          </w:p>
          <w:p w14:paraId="746E89B8" w14:textId="04328F3E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48B51939" w14:textId="77777777" w:rsidR="00DE1E12" w:rsidRDefault="00DE1E12" w:rsidP="00667A15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программы Школы председателей местных отделений</w:t>
            </w:r>
          </w:p>
          <w:p w14:paraId="4FA6531A" w14:textId="526690AD" w:rsidR="00DE1E12" w:rsidRPr="003C23DB" w:rsidRDefault="00DE1E12" w:rsidP="00667A15">
            <w:pPr>
              <w:pStyle w:val="a6"/>
              <w:numPr>
                <w:ilvl w:val="0"/>
                <w:numId w:val="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ценности общественной организации</w:t>
            </w:r>
          </w:p>
        </w:tc>
        <w:tc>
          <w:tcPr>
            <w:tcW w:w="5811" w:type="dxa"/>
          </w:tcPr>
          <w:p w14:paraId="3ACEDEA4" w14:textId="17D8C780" w:rsidR="00DE1E12" w:rsidRPr="003C23DB" w:rsidRDefault="00DE1E12" w:rsidP="00667A15">
            <w:pPr>
              <w:pStyle w:val="a6"/>
              <w:numPr>
                <w:ilvl w:val="0"/>
                <w:numId w:val="9"/>
              </w:numPr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Программу Школы сформировать исходя из запросов предпринимателей. Для обмена опытом максимально привлечь к работе школы председателей Местных отделений</w:t>
            </w:r>
          </w:p>
        </w:tc>
        <w:tc>
          <w:tcPr>
            <w:tcW w:w="2271" w:type="dxa"/>
          </w:tcPr>
          <w:p w14:paraId="2D401D62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1B42C59E" w14:textId="77777777" w:rsidTr="002D4E6D">
        <w:tc>
          <w:tcPr>
            <w:tcW w:w="2538" w:type="dxa"/>
          </w:tcPr>
          <w:p w14:paraId="3161164A" w14:textId="4A4C8060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25.05.23</w:t>
            </w:r>
          </w:p>
          <w:p w14:paraId="5654B7AC" w14:textId="77777777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Школа председателей местных отделений </w:t>
            </w:r>
          </w:p>
          <w:p w14:paraId="560927EE" w14:textId="0FD8C10C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(Открытое заседание Комитета в рамках мероприятий, приуроченных к празднованию Дня российского предпринимательства)</w:t>
            </w:r>
          </w:p>
        </w:tc>
        <w:tc>
          <w:tcPr>
            <w:tcW w:w="4120" w:type="dxa"/>
          </w:tcPr>
          <w:p w14:paraId="797C7111" w14:textId="77777777" w:rsidR="00DE1E12" w:rsidRDefault="00DE1E12" w:rsidP="00667A15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местных отделений</w:t>
            </w:r>
          </w:p>
          <w:p w14:paraId="713280BA" w14:textId="77777777" w:rsidR="00DE1E12" w:rsidRDefault="00DE1E12" w:rsidP="00667A15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и организация работы местных отделений</w:t>
            </w:r>
          </w:p>
          <w:p w14:paraId="537DF694" w14:textId="77777777" w:rsidR="00DE1E12" w:rsidRDefault="00DE1E12" w:rsidP="00667A15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Взаимодействие местных отделений с ОМСУ</w:t>
            </w:r>
          </w:p>
          <w:p w14:paraId="384DBD2A" w14:textId="7E5F7DCD" w:rsidR="00DE1E12" w:rsidRDefault="00DE1E12" w:rsidP="00667A15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ценностей «ОПОРЫ РОССИИ»</w:t>
            </w:r>
          </w:p>
        </w:tc>
        <w:tc>
          <w:tcPr>
            <w:tcW w:w="5811" w:type="dxa"/>
          </w:tcPr>
          <w:p w14:paraId="195EB6B9" w14:textId="397F2C96" w:rsidR="00DE1E12" w:rsidRDefault="00DE1E12" w:rsidP="00667A15">
            <w:pPr>
              <w:pStyle w:val="a6"/>
              <w:numPr>
                <w:ilvl w:val="0"/>
                <w:numId w:val="20"/>
              </w:numPr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опытом в ходе очного общения членов Комитета по вынесенным вопросам</w:t>
            </w:r>
          </w:p>
        </w:tc>
        <w:tc>
          <w:tcPr>
            <w:tcW w:w="2271" w:type="dxa"/>
          </w:tcPr>
          <w:p w14:paraId="61948F1A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79166DDE" w14:textId="77777777" w:rsidTr="002D4E6D">
        <w:tc>
          <w:tcPr>
            <w:tcW w:w="2538" w:type="dxa"/>
          </w:tcPr>
          <w:p w14:paraId="10F947AA" w14:textId="50D2FB26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15.06.23</w:t>
            </w:r>
          </w:p>
          <w:p w14:paraId="5D44EFD1" w14:textId="0762933E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38B11398" w14:textId="0B0A3921" w:rsidR="00DE1E12" w:rsidRDefault="00DE1E12" w:rsidP="00667A15">
            <w:pPr>
              <w:pStyle w:val="a6"/>
              <w:numPr>
                <w:ilvl w:val="0"/>
                <w:numId w:val="19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сессии Комитета в рамках Совета регионов</w:t>
            </w:r>
          </w:p>
        </w:tc>
        <w:tc>
          <w:tcPr>
            <w:tcW w:w="5811" w:type="dxa"/>
          </w:tcPr>
          <w:p w14:paraId="7C4992EB" w14:textId="3DB43983" w:rsidR="00DE1E12" w:rsidRDefault="00DE1E12" w:rsidP="00667A15">
            <w:pPr>
              <w:pStyle w:val="a6"/>
              <w:numPr>
                <w:ilvl w:val="0"/>
                <w:numId w:val="20"/>
              </w:numPr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базе диска Комитета в системе Битрикс-25 сформирована библиотека полезных практик с выгрузкой материалов секретариатом Комитета.</w:t>
            </w:r>
          </w:p>
        </w:tc>
        <w:tc>
          <w:tcPr>
            <w:tcW w:w="2271" w:type="dxa"/>
          </w:tcPr>
          <w:p w14:paraId="2D96465F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07E318B3" w14:textId="77777777" w:rsidTr="002D4E6D">
        <w:tc>
          <w:tcPr>
            <w:tcW w:w="2538" w:type="dxa"/>
          </w:tcPr>
          <w:p w14:paraId="10896699" w14:textId="3287FA70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29.06.23</w:t>
            </w:r>
          </w:p>
          <w:p w14:paraId="25F296C1" w14:textId="7F0C036A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Сессия Комитета</w:t>
            </w:r>
          </w:p>
          <w:p w14:paraId="78801B92" w14:textId="287FCCF4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рамках заседания Совета регионов «ОПОРЫ РОССИИ»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ассоциации «НП «ОПОРА»)</w:t>
            </w:r>
          </w:p>
        </w:tc>
        <w:tc>
          <w:tcPr>
            <w:tcW w:w="4120" w:type="dxa"/>
          </w:tcPr>
          <w:p w14:paraId="7F45A74F" w14:textId="77777777" w:rsidR="00DE1E12" w:rsidRDefault="00DE1E12" w:rsidP="00667A15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потребностей членов организации</w:t>
            </w:r>
          </w:p>
          <w:p w14:paraId="4778AA76" w14:textId="77777777" w:rsidR="00DE1E12" w:rsidRDefault="00DE1E12" w:rsidP="00667A15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членов организации</w:t>
            </w:r>
          </w:p>
          <w:p w14:paraId="350512C4" w14:textId="77777777" w:rsidR="00DE1E12" w:rsidRDefault="00DE1E12" w:rsidP="00667A15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 формирования рабочих групп с представителями органов власти</w:t>
            </w:r>
          </w:p>
          <w:p w14:paraId="65AEB6D5" w14:textId="151597EE" w:rsidR="00DE1E12" w:rsidRDefault="00DE1E12" w:rsidP="00667A15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 совместных проектов с органами власти</w:t>
            </w:r>
          </w:p>
        </w:tc>
        <w:tc>
          <w:tcPr>
            <w:tcW w:w="5811" w:type="dxa"/>
          </w:tcPr>
          <w:p w14:paraId="7AA900E3" w14:textId="14858E64" w:rsidR="00DE1E12" w:rsidRDefault="00DE1E12" w:rsidP="00667A15">
            <w:pPr>
              <w:pStyle w:val="a6"/>
              <w:numPr>
                <w:ilvl w:val="0"/>
                <w:numId w:val="15"/>
              </w:numPr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 опытом в ходе очного общения членов Комитета по вынесенным вопросам</w:t>
            </w:r>
          </w:p>
        </w:tc>
        <w:tc>
          <w:tcPr>
            <w:tcW w:w="2271" w:type="dxa"/>
          </w:tcPr>
          <w:p w14:paraId="4093F9CE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55004FC0" w14:textId="77777777" w:rsidTr="002D4E6D">
        <w:tc>
          <w:tcPr>
            <w:tcW w:w="2538" w:type="dxa"/>
          </w:tcPr>
          <w:p w14:paraId="52C23EF6" w14:textId="6FF2FFF9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19.07.23</w:t>
            </w:r>
          </w:p>
          <w:p w14:paraId="661156D5" w14:textId="011688CC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19663B19" w14:textId="542F37A4" w:rsidR="00DE1E12" w:rsidRDefault="00DE1E12" w:rsidP="00667A15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Первое чтение проекта Положения о Региональных отделениях и Местных отделениях в составе Региональных.</w:t>
            </w:r>
          </w:p>
          <w:p w14:paraId="423D04B7" w14:textId="4C0E3873" w:rsidR="00DE1E12" w:rsidRDefault="00DE1E12" w:rsidP="00667A15">
            <w:pPr>
              <w:pStyle w:val="a6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онлайн сервисов для управления</w:t>
            </w:r>
          </w:p>
        </w:tc>
        <w:tc>
          <w:tcPr>
            <w:tcW w:w="5811" w:type="dxa"/>
          </w:tcPr>
          <w:p w14:paraId="04C6B3E2" w14:textId="77777777" w:rsidR="00DE1E12" w:rsidRDefault="00DE1E12" w:rsidP="00667A15">
            <w:pPr>
              <w:pStyle w:val="a6"/>
              <w:numPr>
                <w:ilvl w:val="0"/>
                <w:numId w:val="15"/>
              </w:numPr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предложения по корректировке проекта Положения о Региональных отделениях и Местных отделениях в составе Региональных.</w:t>
            </w:r>
          </w:p>
          <w:p w14:paraId="39EACA6E" w14:textId="5C3C2305" w:rsidR="00DE1E12" w:rsidRDefault="00DE1E12" w:rsidP="00667A15">
            <w:pPr>
              <w:pStyle w:val="a6"/>
              <w:numPr>
                <w:ilvl w:val="0"/>
                <w:numId w:val="15"/>
              </w:numPr>
              <w:ind w:left="0" w:firstLine="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Разработано типовое обращение в адрес Прокуратуры о включении представителя организации в состав рабочей группы при Прокуратуре. Размещено на диске Комитета в системе Битрикс-24</w:t>
            </w:r>
          </w:p>
        </w:tc>
        <w:tc>
          <w:tcPr>
            <w:tcW w:w="2271" w:type="dxa"/>
          </w:tcPr>
          <w:p w14:paraId="7F64B1A7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4A701DF3" w14:textId="77777777" w:rsidTr="002D4E6D">
        <w:tc>
          <w:tcPr>
            <w:tcW w:w="2538" w:type="dxa"/>
          </w:tcPr>
          <w:p w14:paraId="2E312F1D" w14:textId="7F6C0262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</w:t>
            </w:r>
          </w:p>
          <w:p w14:paraId="17B1335C" w14:textId="3ACEC4CF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074D3F29" w14:textId="77777777" w:rsidR="00DE1E12" w:rsidRDefault="00DE1E12" w:rsidP="00581CE0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развитии местных отделениях в муниципалитетах</w:t>
            </w:r>
          </w:p>
          <w:p w14:paraId="040C1B21" w14:textId="4A30042E" w:rsidR="00DE1E12" w:rsidRDefault="00DE1E12" w:rsidP="00581CE0">
            <w:pPr>
              <w:pStyle w:val="a6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критериях оценки деятельности Комитетов и Комиссий, предлагаемых ко внедрению</w:t>
            </w:r>
          </w:p>
        </w:tc>
        <w:tc>
          <w:tcPr>
            <w:tcW w:w="5811" w:type="dxa"/>
          </w:tcPr>
          <w:p w14:paraId="5F797822" w14:textId="5663C89D" w:rsidR="00DE1E12" w:rsidRDefault="00DE1E12" w:rsidP="00581CE0">
            <w:pPr>
              <w:pStyle w:val="a6"/>
              <w:numPr>
                <w:ilvl w:val="0"/>
                <w:numId w:val="16"/>
              </w:numPr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Подготовлены предложения по корректировке критериев оценки деятельности Комитетов и Комиссий</w:t>
            </w:r>
          </w:p>
        </w:tc>
        <w:tc>
          <w:tcPr>
            <w:tcW w:w="2271" w:type="dxa"/>
          </w:tcPr>
          <w:p w14:paraId="5202A491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3AEC0CAE" w14:textId="77777777" w:rsidTr="002D4E6D">
        <w:tc>
          <w:tcPr>
            <w:tcW w:w="2538" w:type="dxa"/>
          </w:tcPr>
          <w:p w14:paraId="6E3CED2B" w14:textId="55738D11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28.09.23</w:t>
            </w:r>
          </w:p>
          <w:p w14:paraId="011057CE" w14:textId="75204280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6B052E35" w14:textId="0D01F8E6" w:rsidR="00DE1E12" w:rsidRDefault="00DE1E12" w:rsidP="00581CE0">
            <w:pPr>
              <w:pStyle w:val="a6"/>
              <w:numPr>
                <w:ilvl w:val="0"/>
                <w:numId w:val="10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Опыт проведения межрегиональных мероприятий</w:t>
            </w:r>
          </w:p>
        </w:tc>
        <w:tc>
          <w:tcPr>
            <w:tcW w:w="5811" w:type="dxa"/>
          </w:tcPr>
          <w:p w14:paraId="1CBCD3AB" w14:textId="77777777" w:rsidR="00DE1E12" w:rsidRDefault="00DE1E12" w:rsidP="00581CE0">
            <w:pPr>
              <w:pStyle w:val="a6"/>
              <w:numPr>
                <w:ilvl w:val="0"/>
                <w:numId w:val="17"/>
              </w:numPr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диске Комитета в системе Битрикс-24 размещена презентация с основными аспектами, требующими решения при организации межрегиональных мероприятий.</w:t>
            </w:r>
          </w:p>
          <w:p w14:paraId="40CAA62F" w14:textId="5B12D3AD" w:rsidR="00DE1E12" w:rsidRDefault="00DE1E12" w:rsidP="00581CE0">
            <w:pPr>
              <w:pStyle w:val="a6"/>
              <w:numPr>
                <w:ilvl w:val="0"/>
                <w:numId w:val="17"/>
              </w:numPr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Проведено анкетирование о заинтересованности во взаимодействии с другими Комитетами и Комиссиями организации</w:t>
            </w:r>
          </w:p>
        </w:tc>
        <w:tc>
          <w:tcPr>
            <w:tcW w:w="2271" w:type="dxa"/>
          </w:tcPr>
          <w:p w14:paraId="395632EA" w14:textId="77777777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1E12" w:rsidRPr="001F62EB" w14:paraId="3B2DD654" w14:textId="77777777" w:rsidTr="002D4E6D">
        <w:tc>
          <w:tcPr>
            <w:tcW w:w="2538" w:type="dxa"/>
          </w:tcPr>
          <w:p w14:paraId="71820570" w14:textId="51713B93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23.10.23</w:t>
            </w:r>
          </w:p>
          <w:p w14:paraId="372E020E" w14:textId="77777777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Парламентские слушания в Государственной Думе РФ на тему «Развитие малого и среднего предпринимательства в РФ: задачи, перспективы, законодательное обеспечение»</w:t>
            </w:r>
          </w:p>
          <w:p w14:paraId="6EAAD8AA" w14:textId="064C6BF2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 части формирования вопросов</w:t>
            </w:r>
            <w:r w:rsidR="00536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F95A1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выступлений представителей </w:t>
            </w:r>
            <w:r w:rsidR="00F95A1D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20" w:type="dxa"/>
          </w:tcPr>
          <w:p w14:paraId="4AAFF44A" w14:textId="72AD8007" w:rsidR="00DE1E12" w:rsidRDefault="00DE1E12" w:rsidP="00581CE0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Рост издержек субъектов МСП по неналоговым платежам</w:t>
            </w:r>
          </w:p>
          <w:p w14:paraId="0515942B" w14:textId="33FB3D1C" w:rsidR="00DE1E12" w:rsidRDefault="00DE1E12" w:rsidP="00581CE0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имущественных налогов, связанный с переоценкой кадастровой стоимости объектов недвижимости</w:t>
            </w:r>
          </w:p>
          <w:p w14:paraId="2B46EAFE" w14:textId="125C1C11" w:rsidR="00DE1E12" w:rsidRDefault="00DE1E12" w:rsidP="00581CE0">
            <w:pPr>
              <w:pStyle w:val="a6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тарифов на услуги естественных монополий непропорционально темпам роста доходов в секторе МСП</w:t>
            </w:r>
          </w:p>
        </w:tc>
        <w:tc>
          <w:tcPr>
            <w:tcW w:w="5811" w:type="dxa"/>
          </w:tcPr>
          <w:p w14:paraId="7F1E2BD3" w14:textId="02C6EBBD" w:rsidR="00DE1E12" w:rsidRDefault="00DE1E12" w:rsidP="00581CE0">
            <w:pPr>
              <w:pStyle w:val="a6"/>
              <w:numPr>
                <w:ilvl w:val="0"/>
                <w:numId w:val="18"/>
              </w:numPr>
              <w:ind w:left="0" w:firstLine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поручений депутатам Государственной Думы и Правительству РФ по вопросам, поднятым предпринимателями в рамках Парламентских слушаний, в том числе:</w:t>
            </w:r>
          </w:p>
          <w:p w14:paraId="0E50BECB" w14:textId="7E390E01" w:rsidR="00DE1E12" w:rsidRDefault="00DE1E12" w:rsidP="001F482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доработка проекта ФЗ «Об общих принципах организации местного самоуправления в единой системе публичной власти» в части учета показателей по взаимодействию с ОМСУ.</w:t>
            </w:r>
          </w:p>
          <w:p w14:paraId="0C455428" w14:textId="77777777" w:rsidR="00DE1E12" w:rsidRDefault="00DE1E12" w:rsidP="001F482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проведение анализа неналоговых платежей с целью определения особенностей нормативного регулирования</w:t>
            </w:r>
          </w:p>
          <w:p w14:paraId="355B5711" w14:textId="77777777" w:rsidR="00DE1E12" w:rsidRDefault="00DE1E12" w:rsidP="001F482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увеличение пороговых значений специальных налоговых режимов</w:t>
            </w:r>
          </w:p>
          <w:p w14:paraId="4EBC43A7" w14:textId="77777777" w:rsidR="00DE1E12" w:rsidRDefault="00DE1E12" w:rsidP="001F482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совершенствование вопросов выдачи рекомендаций по итогам профилактических визитов</w:t>
            </w:r>
          </w:p>
          <w:p w14:paraId="6D2EF109" w14:textId="77777777" w:rsidR="00DE1E12" w:rsidRDefault="00DE1E12" w:rsidP="001F482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пересмотр механизма кадастровой оценки недвижимого имущества</w:t>
            </w:r>
          </w:p>
          <w:p w14:paraId="5AB1E837" w14:textId="752F5578" w:rsidR="00DE1E12" w:rsidRPr="001F4827" w:rsidRDefault="00DE1E12" w:rsidP="001F4827">
            <w:pPr>
              <w:ind w:left="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 поручения по другим направлениям</w:t>
            </w:r>
          </w:p>
        </w:tc>
        <w:tc>
          <w:tcPr>
            <w:tcW w:w="2271" w:type="dxa"/>
          </w:tcPr>
          <w:p w14:paraId="76266CEE" w14:textId="1CA08546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Постановление Государственной Думы Федерального Собрания РФ от 5.12.2023 №5242-8 ГД</w:t>
            </w:r>
          </w:p>
        </w:tc>
      </w:tr>
      <w:tr w:rsidR="00DE1E12" w:rsidRPr="001F62EB" w14:paraId="2BF7917C" w14:textId="77777777" w:rsidTr="002D4E6D">
        <w:tc>
          <w:tcPr>
            <w:tcW w:w="2538" w:type="dxa"/>
          </w:tcPr>
          <w:p w14:paraId="4D5B1E52" w14:textId="3489E197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16.11.23</w:t>
            </w:r>
          </w:p>
          <w:p w14:paraId="2282A465" w14:textId="6A06EA85" w:rsidR="00DE1E12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Комитета</w:t>
            </w:r>
          </w:p>
        </w:tc>
        <w:tc>
          <w:tcPr>
            <w:tcW w:w="4120" w:type="dxa"/>
          </w:tcPr>
          <w:p w14:paraId="3DB1BCE6" w14:textId="77777777" w:rsidR="00DE1E12" w:rsidRDefault="00DE1E12" w:rsidP="00536F28">
            <w:pPr>
              <w:pStyle w:val="a6"/>
              <w:numPr>
                <w:ilvl w:val="0"/>
                <w:numId w:val="23"/>
              </w:numPr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Парламентских слушаниях, проведенных в Государственной Думе по вопросам МСП</w:t>
            </w:r>
          </w:p>
          <w:p w14:paraId="51623D93" w14:textId="77777777" w:rsidR="00DE1E12" w:rsidRDefault="00DE1E12" w:rsidP="00536F28">
            <w:pPr>
              <w:pStyle w:val="a6"/>
              <w:numPr>
                <w:ilvl w:val="0"/>
                <w:numId w:val="23"/>
              </w:numPr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опыте работы местных отделений</w:t>
            </w:r>
          </w:p>
          <w:p w14:paraId="08E98BD0" w14:textId="53AD8F5B" w:rsidR="00DE1E12" w:rsidRPr="00581CE0" w:rsidRDefault="00DE1E12" w:rsidP="00536F28">
            <w:pPr>
              <w:pStyle w:val="a6"/>
              <w:numPr>
                <w:ilvl w:val="0"/>
                <w:numId w:val="23"/>
              </w:numPr>
              <w:ind w:left="0" w:firstLine="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окончательной редакции проекта Положения о Региональных отделениях и Местных отделениях в составе Региональных</w:t>
            </w:r>
          </w:p>
        </w:tc>
        <w:tc>
          <w:tcPr>
            <w:tcW w:w="5811" w:type="dxa"/>
          </w:tcPr>
          <w:p w14:paraId="4E976F3C" w14:textId="77777777" w:rsidR="00DE1E12" w:rsidRDefault="00DE1E12" w:rsidP="00326114">
            <w:pPr>
              <w:pStyle w:val="a6"/>
              <w:numPr>
                <w:ilvl w:val="0"/>
                <w:numId w:val="22"/>
              </w:numPr>
              <w:ind w:left="39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диске Комитета в системе Битрикс-24 размещена презентация об опыте привлечения партнеров</w:t>
            </w:r>
          </w:p>
          <w:p w14:paraId="02A56B3B" w14:textId="330B5C9D" w:rsidR="00DE1E12" w:rsidRDefault="00DE1E12" w:rsidP="00326114">
            <w:pPr>
              <w:pStyle w:val="a6"/>
              <w:numPr>
                <w:ilvl w:val="0"/>
                <w:numId w:val="22"/>
              </w:numPr>
              <w:ind w:left="39" w:firstLine="2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диске Комитета в системе Битрикс-24 размещен проект Положения о Региональных отделениях и Местных отделениях в составе Региональных, доработанный с учетом предложений Комитета и подготовленный для утверждения органами управления организации</w:t>
            </w:r>
          </w:p>
        </w:tc>
        <w:tc>
          <w:tcPr>
            <w:tcW w:w="2271" w:type="dxa"/>
          </w:tcPr>
          <w:p w14:paraId="1F0F608C" w14:textId="4372B8FA" w:rsidR="00DE1E12" w:rsidRPr="001F62EB" w:rsidRDefault="00DE1E12" w:rsidP="001F62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Региональных отделениях и Местных отделениях в составе Региональных отделений</w:t>
            </w:r>
          </w:p>
        </w:tc>
      </w:tr>
    </w:tbl>
    <w:p w14:paraId="099F46DB" w14:textId="70FF9885" w:rsidR="006240F4" w:rsidRPr="002D4E6D" w:rsidRDefault="006240F4" w:rsidP="006240F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14:paraId="37FF1453" w14:textId="7FE7EE1B" w:rsidR="00DE1E12" w:rsidRDefault="00DE1E12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</w:t>
      </w:r>
    </w:p>
    <w:p w14:paraId="7FA68228" w14:textId="0FFF4E2E" w:rsidR="00DE1E12" w:rsidRDefault="00DE1E12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DE1E12">
        <w:rPr>
          <w:rFonts w:ascii="Times New Roman" w:hAnsi="Times New Roman" w:cs="Times New Roman"/>
          <w:b/>
          <w:bCs/>
          <w:sz w:val="28"/>
          <w:szCs w:val="28"/>
        </w:rPr>
        <w:t>13 мероприятий</w:t>
      </w:r>
      <w:r>
        <w:rPr>
          <w:rFonts w:ascii="Times New Roman" w:hAnsi="Times New Roman" w:cs="Times New Roman"/>
          <w:sz w:val="28"/>
          <w:szCs w:val="28"/>
        </w:rPr>
        <w:t>, из них:</w:t>
      </w:r>
    </w:p>
    <w:p w14:paraId="506703EA" w14:textId="0FC7D401" w:rsidR="00DE1E12" w:rsidRDefault="00DE1E12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E12">
        <w:rPr>
          <w:rFonts w:ascii="Times New Roman" w:hAnsi="Times New Roman" w:cs="Times New Roman"/>
          <w:b/>
          <w:bCs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заседаний Комитета;</w:t>
      </w:r>
    </w:p>
    <w:p w14:paraId="001CD8D3" w14:textId="059ABFBE" w:rsidR="00DE1E12" w:rsidRDefault="00DE1E12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E1E12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открытых мероприятия федерального уровня.</w:t>
      </w:r>
    </w:p>
    <w:p w14:paraId="51D08C1A" w14:textId="17E78D56" w:rsidR="00DE1E12" w:rsidRDefault="00DE1E12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заседаниях Комитета принимали участие </w:t>
      </w:r>
      <w:r w:rsidR="00F95A1D">
        <w:rPr>
          <w:rFonts w:ascii="Times New Roman" w:hAnsi="Times New Roman" w:cs="Times New Roman"/>
          <w:sz w:val="28"/>
          <w:szCs w:val="28"/>
        </w:rPr>
        <w:t>от 28 до 67</w:t>
      </w:r>
      <w:r>
        <w:rPr>
          <w:rFonts w:ascii="Times New Roman" w:hAnsi="Times New Roman" w:cs="Times New Roman"/>
          <w:sz w:val="28"/>
          <w:szCs w:val="28"/>
        </w:rPr>
        <w:t xml:space="preserve"> человек (средняя посещаемость</w:t>
      </w:r>
      <w:r w:rsidR="00F95A1D">
        <w:rPr>
          <w:rFonts w:ascii="Times New Roman" w:hAnsi="Times New Roman" w:cs="Times New Roman"/>
          <w:sz w:val="28"/>
          <w:szCs w:val="28"/>
        </w:rPr>
        <w:t xml:space="preserve"> заседаний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F95A1D">
        <w:rPr>
          <w:rFonts w:ascii="Times New Roman" w:hAnsi="Times New Roman" w:cs="Times New Roman"/>
          <w:sz w:val="28"/>
          <w:szCs w:val="28"/>
        </w:rPr>
        <w:t xml:space="preserve"> </w:t>
      </w:r>
      <w:r w:rsidR="00F95A1D" w:rsidRPr="00F95A1D">
        <w:rPr>
          <w:rFonts w:ascii="Times New Roman" w:hAnsi="Times New Roman" w:cs="Times New Roman"/>
          <w:b/>
          <w:bCs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14:paraId="43E41E03" w14:textId="77777777" w:rsidR="00DE1E12" w:rsidRPr="002D4E6D" w:rsidRDefault="00DE1E12" w:rsidP="00861BA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ED1EC82" w14:textId="78FE5397" w:rsidR="00861BA5" w:rsidRDefault="00F95A1D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составе вопросов, поднятых </w:t>
      </w:r>
      <w:r w:rsidR="008558A9">
        <w:rPr>
          <w:rFonts w:ascii="Times New Roman" w:hAnsi="Times New Roman" w:cs="Times New Roman"/>
          <w:sz w:val="28"/>
          <w:szCs w:val="28"/>
        </w:rPr>
        <w:t xml:space="preserve">членами Комитета </w:t>
      </w:r>
      <w:r>
        <w:rPr>
          <w:rFonts w:ascii="Times New Roman" w:hAnsi="Times New Roman" w:cs="Times New Roman"/>
          <w:sz w:val="28"/>
          <w:szCs w:val="28"/>
        </w:rPr>
        <w:t>на открытых мероприятиях федерального уровня, три вопроса:</w:t>
      </w:r>
    </w:p>
    <w:p w14:paraId="3771227C" w14:textId="3B2AA5BD" w:rsidR="00F95A1D" w:rsidRDefault="00F95A1D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пересмотр методики </w:t>
      </w:r>
      <w:r w:rsidRPr="00F95A1D">
        <w:rPr>
          <w:rFonts w:ascii="Times New Roman" w:hAnsi="Times New Roman" w:cs="Times New Roman"/>
          <w:b/>
          <w:bCs/>
          <w:sz w:val="28"/>
          <w:szCs w:val="28"/>
        </w:rPr>
        <w:t>кадастровой стоимости</w:t>
      </w:r>
      <w:r>
        <w:rPr>
          <w:rFonts w:ascii="Times New Roman" w:hAnsi="Times New Roman" w:cs="Times New Roman"/>
          <w:sz w:val="28"/>
          <w:szCs w:val="28"/>
        </w:rPr>
        <w:t xml:space="preserve"> объектов недвижимости;</w:t>
      </w:r>
    </w:p>
    <w:p w14:paraId="6E251927" w14:textId="0DDF8184" w:rsidR="00F95A1D" w:rsidRDefault="00F95A1D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совершенствование </w:t>
      </w:r>
      <w:r w:rsidRPr="00F95A1D">
        <w:rPr>
          <w:rFonts w:ascii="Times New Roman" w:hAnsi="Times New Roman" w:cs="Times New Roman"/>
          <w:b/>
          <w:bCs/>
          <w:sz w:val="28"/>
          <w:szCs w:val="28"/>
        </w:rPr>
        <w:t>процедуры ОРВ</w:t>
      </w:r>
      <w:r>
        <w:rPr>
          <w:rFonts w:ascii="Times New Roman" w:hAnsi="Times New Roman" w:cs="Times New Roman"/>
          <w:sz w:val="28"/>
          <w:szCs w:val="28"/>
        </w:rPr>
        <w:t xml:space="preserve"> (оценки регулирующего воздействия) на региональном и муниципальном уровнях;</w:t>
      </w:r>
    </w:p>
    <w:p w14:paraId="4A03C669" w14:textId="5D1B29DB" w:rsidR="00F95A1D" w:rsidRDefault="00F95A1D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сдерживание роста </w:t>
      </w:r>
      <w:r w:rsidRPr="00F95A1D">
        <w:rPr>
          <w:rFonts w:ascii="Times New Roman" w:hAnsi="Times New Roman" w:cs="Times New Roman"/>
          <w:b/>
          <w:bCs/>
          <w:sz w:val="28"/>
          <w:szCs w:val="28"/>
        </w:rPr>
        <w:t>неналоговых платежей</w:t>
      </w:r>
      <w:r>
        <w:rPr>
          <w:rFonts w:ascii="Times New Roman" w:hAnsi="Times New Roman" w:cs="Times New Roman"/>
          <w:sz w:val="28"/>
          <w:szCs w:val="28"/>
        </w:rPr>
        <w:t xml:space="preserve"> для субъектов МСП</w:t>
      </w:r>
    </w:p>
    <w:p w14:paraId="188B2313" w14:textId="1A899AB2" w:rsidR="00861BA5" w:rsidRPr="006240F4" w:rsidRDefault="008558A9" w:rsidP="00861B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включены в «дорожные карты» по исполнению поручений и взяты в работу на 2024 год различными ведомствами федеральных органов власти.</w:t>
      </w:r>
      <w:r w:rsidR="00861BA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61BA5" w:rsidRPr="006240F4" w:rsidSect="006240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161CF"/>
    <w:multiLevelType w:val="hybridMultilevel"/>
    <w:tmpl w:val="92B46A2C"/>
    <w:lvl w:ilvl="0" w:tplc="A2EA8332">
      <w:start w:val="1"/>
      <w:numFmt w:val="decimal"/>
      <w:lvlText w:val="%1."/>
      <w:lvlJc w:val="left"/>
      <w:pPr>
        <w:ind w:left="4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2" w:hanging="360"/>
      </w:pPr>
    </w:lvl>
    <w:lvl w:ilvl="2" w:tplc="0419001B" w:tentative="1">
      <w:start w:val="1"/>
      <w:numFmt w:val="lowerRoman"/>
      <w:lvlText w:val="%3."/>
      <w:lvlJc w:val="right"/>
      <w:pPr>
        <w:ind w:left="1862" w:hanging="180"/>
      </w:pPr>
    </w:lvl>
    <w:lvl w:ilvl="3" w:tplc="0419000F" w:tentative="1">
      <w:start w:val="1"/>
      <w:numFmt w:val="decimal"/>
      <w:lvlText w:val="%4."/>
      <w:lvlJc w:val="left"/>
      <w:pPr>
        <w:ind w:left="2582" w:hanging="360"/>
      </w:pPr>
    </w:lvl>
    <w:lvl w:ilvl="4" w:tplc="04190019" w:tentative="1">
      <w:start w:val="1"/>
      <w:numFmt w:val="lowerLetter"/>
      <w:lvlText w:val="%5."/>
      <w:lvlJc w:val="left"/>
      <w:pPr>
        <w:ind w:left="3302" w:hanging="360"/>
      </w:pPr>
    </w:lvl>
    <w:lvl w:ilvl="5" w:tplc="0419001B" w:tentative="1">
      <w:start w:val="1"/>
      <w:numFmt w:val="lowerRoman"/>
      <w:lvlText w:val="%6."/>
      <w:lvlJc w:val="right"/>
      <w:pPr>
        <w:ind w:left="4022" w:hanging="180"/>
      </w:pPr>
    </w:lvl>
    <w:lvl w:ilvl="6" w:tplc="0419000F" w:tentative="1">
      <w:start w:val="1"/>
      <w:numFmt w:val="decimal"/>
      <w:lvlText w:val="%7."/>
      <w:lvlJc w:val="left"/>
      <w:pPr>
        <w:ind w:left="4742" w:hanging="360"/>
      </w:pPr>
    </w:lvl>
    <w:lvl w:ilvl="7" w:tplc="04190019" w:tentative="1">
      <w:start w:val="1"/>
      <w:numFmt w:val="lowerLetter"/>
      <w:lvlText w:val="%8."/>
      <w:lvlJc w:val="left"/>
      <w:pPr>
        <w:ind w:left="5462" w:hanging="360"/>
      </w:pPr>
    </w:lvl>
    <w:lvl w:ilvl="8" w:tplc="0419001B" w:tentative="1">
      <w:start w:val="1"/>
      <w:numFmt w:val="lowerRoman"/>
      <w:lvlText w:val="%9."/>
      <w:lvlJc w:val="right"/>
      <w:pPr>
        <w:ind w:left="6182" w:hanging="180"/>
      </w:pPr>
    </w:lvl>
  </w:abstractNum>
  <w:abstractNum w:abstractNumId="1" w15:restartNumberingAfterBreak="0">
    <w:nsid w:val="14BB7A4D"/>
    <w:multiLevelType w:val="hybridMultilevel"/>
    <w:tmpl w:val="AB5C60A6"/>
    <w:lvl w:ilvl="0" w:tplc="7790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174D7"/>
    <w:multiLevelType w:val="hybridMultilevel"/>
    <w:tmpl w:val="F6525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E727A"/>
    <w:multiLevelType w:val="hybridMultilevel"/>
    <w:tmpl w:val="19D459F8"/>
    <w:lvl w:ilvl="0" w:tplc="CCB253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D765C2"/>
    <w:multiLevelType w:val="hybridMultilevel"/>
    <w:tmpl w:val="3E362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A73DA"/>
    <w:multiLevelType w:val="hybridMultilevel"/>
    <w:tmpl w:val="811225A4"/>
    <w:lvl w:ilvl="0" w:tplc="5804EA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D2F57"/>
    <w:multiLevelType w:val="hybridMultilevel"/>
    <w:tmpl w:val="9A44C1BC"/>
    <w:lvl w:ilvl="0" w:tplc="EB72FF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8E4941"/>
    <w:multiLevelType w:val="hybridMultilevel"/>
    <w:tmpl w:val="EC2A8CB0"/>
    <w:lvl w:ilvl="0" w:tplc="54B65F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661DC"/>
    <w:multiLevelType w:val="hybridMultilevel"/>
    <w:tmpl w:val="D3DAD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B60D6"/>
    <w:multiLevelType w:val="hybridMultilevel"/>
    <w:tmpl w:val="3882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E72FF0"/>
    <w:multiLevelType w:val="hybridMultilevel"/>
    <w:tmpl w:val="44F02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691E78"/>
    <w:multiLevelType w:val="hybridMultilevel"/>
    <w:tmpl w:val="3B049C92"/>
    <w:lvl w:ilvl="0" w:tplc="01D21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B3A95"/>
    <w:multiLevelType w:val="hybridMultilevel"/>
    <w:tmpl w:val="4064C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50CF8"/>
    <w:multiLevelType w:val="hybridMultilevel"/>
    <w:tmpl w:val="8C08A190"/>
    <w:lvl w:ilvl="0" w:tplc="FF0E4A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564581"/>
    <w:multiLevelType w:val="hybridMultilevel"/>
    <w:tmpl w:val="3C362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309C5"/>
    <w:multiLevelType w:val="hybridMultilevel"/>
    <w:tmpl w:val="EED02554"/>
    <w:lvl w:ilvl="0" w:tplc="77903C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332968"/>
    <w:multiLevelType w:val="hybridMultilevel"/>
    <w:tmpl w:val="8C808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A3B5D"/>
    <w:multiLevelType w:val="hybridMultilevel"/>
    <w:tmpl w:val="1AD24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C47260"/>
    <w:multiLevelType w:val="hybridMultilevel"/>
    <w:tmpl w:val="2B8C12FA"/>
    <w:lvl w:ilvl="0" w:tplc="EC4007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C1540"/>
    <w:multiLevelType w:val="hybridMultilevel"/>
    <w:tmpl w:val="D43EFB72"/>
    <w:lvl w:ilvl="0" w:tplc="6B227C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853D3"/>
    <w:multiLevelType w:val="hybridMultilevel"/>
    <w:tmpl w:val="F60A6768"/>
    <w:lvl w:ilvl="0" w:tplc="4ACA8F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4A3541"/>
    <w:multiLevelType w:val="hybridMultilevel"/>
    <w:tmpl w:val="F0C2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56BA5"/>
    <w:multiLevelType w:val="hybridMultilevel"/>
    <w:tmpl w:val="B74A3760"/>
    <w:lvl w:ilvl="0" w:tplc="02944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2"/>
  </w:num>
  <w:num w:numId="5">
    <w:abstractNumId w:val="4"/>
  </w:num>
  <w:num w:numId="6">
    <w:abstractNumId w:val="9"/>
  </w:num>
  <w:num w:numId="7">
    <w:abstractNumId w:val="17"/>
  </w:num>
  <w:num w:numId="8">
    <w:abstractNumId w:val="16"/>
  </w:num>
  <w:num w:numId="9">
    <w:abstractNumId w:val="10"/>
  </w:num>
  <w:num w:numId="10">
    <w:abstractNumId w:val="22"/>
  </w:num>
  <w:num w:numId="11">
    <w:abstractNumId w:val="12"/>
  </w:num>
  <w:num w:numId="12">
    <w:abstractNumId w:val="11"/>
  </w:num>
  <w:num w:numId="13">
    <w:abstractNumId w:val="20"/>
  </w:num>
  <w:num w:numId="14">
    <w:abstractNumId w:val="0"/>
  </w:num>
  <w:num w:numId="15">
    <w:abstractNumId w:val="19"/>
  </w:num>
  <w:num w:numId="16">
    <w:abstractNumId w:val="13"/>
  </w:num>
  <w:num w:numId="17">
    <w:abstractNumId w:val="18"/>
  </w:num>
  <w:num w:numId="18">
    <w:abstractNumId w:val="6"/>
  </w:num>
  <w:num w:numId="19">
    <w:abstractNumId w:val="3"/>
  </w:num>
  <w:num w:numId="20">
    <w:abstractNumId w:val="15"/>
  </w:num>
  <w:num w:numId="21">
    <w:abstractNumId w:val="1"/>
  </w:num>
  <w:num w:numId="22">
    <w:abstractNumId w:val="7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0F4"/>
    <w:rsid w:val="00101AF6"/>
    <w:rsid w:val="001F4827"/>
    <w:rsid w:val="001F62EB"/>
    <w:rsid w:val="002D4E6D"/>
    <w:rsid w:val="0030190A"/>
    <w:rsid w:val="00326114"/>
    <w:rsid w:val="00384BE3"/>
    <w:rsid w:val="00386705"/>
    <w:rsid w:val="00397EC6"/>
    <w:rsid w:val="003A1137"/>
    <w:rsid w:val="003C23DB"/>
    <w:rsid w:val="00406388"/>
    <w:rsid w:val="00475BE3"/>
    <w:rsid w:val="00536F28"/>
    <w:rsid w:val="00563332"/>
    <w:rsid w:val="00581CE0"/>
    <w:rsid w:val="005A76D8"/>
    <w:rsid w:val="006240F4"/>
    <w:rsid w:val="00644C92"/>
    <w:rsid w:val="00667A15"/>
    <w:rsid w:val="008558A9"/>
    <w:rsid w:val="00861BA5"/>
    <w:rsid w:val="0089061D"/>
    <w:rsid w:val="00913998"/>
    <w:rsid w:val="00981995"/>
    <w:rsid w:val="00AB0296"/>
    <w:rsid w:val="00AB37DE"/>
    <w:rsid w:val="00AF3409"/>
    <w:rsid w:val="00B42B52"/>
    <w:rsid w:val="00B759CF"/>
    <w:rsid w:val="00BA58DD"/>
    <w:rsid w:val="00C9467A"/>
    <w:rsid w:val="00DE1E12"/>
    <w:rsid w:val="00F53908"/>
    <w:rsid w:val="00F9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059FD"/>
  <w15:chartTrackingRefBased/>
  <w15:docId w15:val="{CF904F3B-69EF-4B93-BA66-C3BEF120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next w:val="a"/>
    <w:link w:val="a4"/>
    <w:qFormat/>
    <w:rsid w:val="00386705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a4">
    <w:name w:val="Основной Знак"/>
    <w:basedOn w:val="a0"/>
    <w:link w:val="a3"/>
    <w:rsid w:val="00386705"/>
    <w:rPr>
      <w:rFonts w:ascii="Times New Roman" w:hAnsi="Times New Roman"/>
      <w:sz w:val="28"/>
    </w:rPr>
  </w:style>
  <w:style w:type="table" w:styleId="a5">
    <w:name w:val="Table Grid"/>
    <w:basedOn w:val="a1"/>
    <w:uiPriority w:val="39"/>
    <w:rsid w:val="006240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F62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3FE34-1DF8-48A3-8F48-141E41765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4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Opora161</dc:creator>
  <cp:keywords/>
  <dc:description/>
  <cp:lastModifiedBy>Opora161</cp:lastModifiedBy>
  <cp:revision>7</cp:revision>
  <dcterms:created xsi:type="dcterms:W3CDTF">2024-01-09T07:48:00Z</dcterms:created>
  <dcterms:modified xsi:type="dcterms:W3CDTF">2024-01-12T06:56:00Z</dcterms:modified>
</cp:coreProperties>
</file>