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492B" w14:textId="77777777" w:rsidR="00A91267" w:rsidRDefault="00A91267" w:rsidP="00A91267">
      <w:pPr>
        <w:pStyle w:val="Default"/>
        <w:jc w:val="center"/>
        <w:rPr>
          <w:color w:val="44546A" w:themeColor="text2"/>
          <w:sz w:val="26"/>
          <w:szCs w:val="26"/>
        </w:rPr>
      </w:pPr>
    </w:p>
    <w:p w14:paraId="61617217" w14:textId="77777777" w:rsidR="00A91267" w:rsidRPr="00F55112" w:rsidRDefault="00A91267" w:rsidP="00A91267">
      <w:pPr>
        <w:rPr>
          <w:rFonts w:ascii="Arial Narrow" w:hAnsi="Arial Narrow"/>
          <w:b/>
          <w:sz w:val="13"/>
          <w:szCs w:val="28"/>
        </w:rPr>
      </w:pPr>
      <w:bookmarkStart w:id="0" w:name="_GoBack"/>
      <w:bookmarkEnd w:id="0"/>
    </w:p>
    <w:p w14:paraId="755302C3" w14:textId="77777777" w:rsidR="00A91267" w:rsidRPr="00A91267" w:rsidRDefault="00A91267" w:rsidP="00A91267">
      <w:pPr>
        <w:rPr>
          <w:rFonts w:ascii="Arial Narrow" w:hAnsi="Arial Narrow"/>
          <w:sz w:val="20"/>
        </w:rPr>
      </w:pPr>
    </w:p>
    <w:p w14:paraId="6366472F" w14:textId="77777777" w:rsidR="004526C5" w:rsidRPr="00944699" w:rsidRDefault="004526C5" w:rsidP="00E37588">
      <w:pPr>
        <w:ind w:left="1034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3A3FF2A9" w:rsidR="004526C5" w:rsidRPr="00944699" w:rsidRDefault="004526C5" w:rsidP="00E37588">
      <w:pPr>
        <w:ind w:left="1034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Pr="00944699">
        <w:rPr>
          <w:rFonts w:ascii="Arial Narrow" w:hAnsi="Arial Narrow"/>
        </w:rPr>
        <w:t xml:space="preserve">Комиссии по </w:t>
      </w:r>
      <w:r w:rsidR="00E37588">
        <w:rPr>
          <w:rFonts w:ascii="Arial Narrow" w:hAnsi="Arial Narrow"/>
        </w:rPr>
        <w:t xml:space="preserve">лесному </w:t>
      </w:r>
      <w:r w:rsidR="00D64832">
        <w:rPr>
          <w:rFonts w:ascii="Arial Narrow" w:hAnsi="Arial Narrow"/>
        </w:rPr>
        <w:t>комплексу</w:t>
      </w:r>
      <w:r w:rsidR="00E37588">
        <w:rPr>
          <w:rFonts w:ascii="Arial Narrow" w:hAnsi="Arial Narrow"/>
        </w:rPr>
        <w:t xml:space="preserve"> </w:t>
      </w:r>
    </w:p>
    <w:p w14:paraId="7DF8F6D4" w14:textId="2A8FBC8F" w:rsidR="004526C5" w:rsidRPr="00944699" w:rsidRDefault="004526C5" w:rsidP="00E37588">
      <w:pPr>
        <w:ind w:left="1034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944699" w:rsidRPr="00944699">
        <w:rPr>
          <w:rFonts w:ascii="Arial Narrow" w:hAnsi="Arial Narrow"/>
        </w:rPr>
        <w:t>_____________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____________</w:t>
      </w:r>
    </w:p>
    <w:p w14:paraId="225400B9" w14:textId="77777777" w:rsidR="008E639B" w:rsidRPr="00944699" w:rsidRDefault="008E639B" w:rsidP="00A91267">
      <w:pPr>
        <w:rPr>
          <w:rFonts w:ascii="Arial Narrow" w:hAnsi="Arial Narrow"/>
        </w:rPr>
      </w:pPr>
    </w:p>
    <w:p w14:paraId="509A8025" w14:textId="77777777" w:rsidR="00A91267" w:rsidRDefault="00A91267" w:rsidP="004526C5">
      <w:pPr>
        <w:jc w:val="center"/>
        <w:rPr>
          <w:rFonts w:ascii="Arial Narrow" w:hAnsi="Arial Narrow"/>
          <w:b/>
          <w:sz w:val="28"/>
        </w:rPr>
      </w:pPr>
    </w:p>
    <w:p w14:paraId="1AEC0EA6" w14:textId="522AD99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4C926493" w14:textId="6BD37B22" w:rsidR="004526C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DA5DDC" w14:paraId="354A1B96" w14:textId="77777777" w:rsidTr="00DE59CC">
        <w:trPr>
          <w:trHeight w:val="22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04103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041038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041038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DA5DDC" w:rsidRDefault="004526C5" w:rsidP="00041038">
            <w:pPr>
              <w:rPr>
                <w:rFonts w:ascii="Arial Narrow" w:hAnsi="Arial Narrow"/>
                <w:b/>
                <w:sz w:val="28"/>
              </w:rPr>
            </w:pPr>
            <w:r w:rsidRPr="00DA5DDC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DA5DDC" w:rsidRDefault="004526C5" w:rsidP="00041038">
            <w:pPr>
              <w:rPr>
                <w:rFonts w:ascii="Arial Narrow" w:hAnsi="Arial Narrow"/>
                <w:b/>
                <w:sz w:val="28"/>
              </w:rPr>
            </w:pPr>
            <w:r w:rsidRPr="00DA5DDC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7E4D24" w:rsidRPr="00DA5DDC" w:rsidRDefault="004526C5" w:rsidP="00041038">
            <w:pPr>
              <w:rPr>
                <w:rFonts w:ascii="Arial Narrow" w:hAnsi="Arial Narrow"/>
                <w:b/>
                <w:sz w:val="28"/>
              </w:rPr>
            </w:pPr>
            <w:r w:rsidRPr="00DA5DDC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DA5DDC">
              <w:rPr>
                <w:rFonts w:ascii="Arial Narrow" w:hAnsi="Arial Narrow"/>
                <w:b/>
                <w:sz w:val="28"/>
              </w:rPr>
              <w:t>тственности Комиссии</w:t>
            </w:r>
          </w:p>
          <w:p w14:paraId="2C077617" w14:textId="446114B4" w:rsidR="004526C5" w:rsidRPr="00DA5DDC" w:rsidRDefault="004526C5" w:rsidP="00041038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AF737E" w14:paraId="47A668AF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19C66E56" w:rsidR="00944699" w:rsidRPr="00AF737E" w:rsidRDefault="00441F80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Перенос сроков цифровизации лесного комплекса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232E68E" w14:textId="77777777" w:rsidR="00095DEB" w:rsidRDefault="00441F80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Срок ввода в эксплуатацию ФГИС ЛК перенесен на 2 года, с 1 января 2023 года на 1 января 2025 года, включая требования по внесению всей информации о лесах в государственный лесной реестр в электронном виде, оснащению системой ГЛОНАСС транспортных средств, </w:t>
            </w:r>
            <w:proofErr w:type="spellStart"/>
            <w:r w:rsidRPr="00AF737E">
              <w:rPr>
                <w:rFonts w:ascii="Arial Narrow" w:hAnsi="Arial Narrow"/>
              </w:rPr>
              <w:t>фотофиксац</w:t>
            </w:r>
            <w:r w:rsidR="00A521EF" w:rsidRPr="00AF737E">
              <w:rPr>
                <w:rFonts w:ascii="Arial Narrow" w:hAnsi="Arial Narrow"/>
              </w:rPr>
              <w:t>ии</w:t>
            </w:r>
            <w:proofErr w:type="spellEnd"/>
            <w:r w:rsidR="00A521EF" w:rsidRPr="00AF737E">
              <w:rPr>
                <w:rFonts w:ascii="Arial Narrow" w:hAnsi="Arial Narrow"/>
              </w:rPr>
              <w:t xml:space="preserve"> мест складирования древесины</w:t>
            </w:r>
          </w:p>
          <w:p w14:paraId="12AE79E8" w14:textId="3CD959E9" w:rsidR="00A91267" w:rsidRPr="00AF737E" w:rsidRDefault="00A91267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5FB4C987" w:rsidR="00944699" w:rsidRPr="00AF737E" w:rsidRDefault="00A521EF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Федеральный закон от 26.03.2022 № 71 «О внесении изменений в отдельные законодательные акты РФ»</w:t>
            </w:r>
          </w:p>
        </w:tc>
      </w:tr>
      <w:tr w:rsidR="002162EC" w:rsidRPr="00AF737E" w14:paraId="16B549FB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E1C3F65" w14:textId="77777777" w:rsidR="002162EC" w:rsidRPr="00AF737E" w:rsidRDefault="002162E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CB90346" w14:textId="4D75327C" w:rsidR="002162EC" w:rsidRPr="00AF737E" w:rsidRDefault="00441F80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</w:rPr>
              <w:t>Введение моратория на плановые проверки арендаторов лесных участков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5C3AAA2" w14:textId="77777777" w:rsidR="002162EC" w:rsidRDefault="008E639B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В</w:t>
            </w:r>
            <w:r w:rsidR="00441F80" w:rsidRPr="00AF737E">
              <w:rPr>
                <w:rFonts w:ascii="Arial Narrow" w:hAnsi="Arial Narrow"/>
              </w:rPr>
              <w:t>веден мораторий на плановые проверки в рамках федерального государственного надзора в сфере транспортировки, хранения древесины, производства продукции переработки древесины и учета сделок с ними</w:t>
            </w:r>
          </w:p>
          <w:p w14:paraId="00BF5865" w14:textId="3270ACD9" w:rsidR="00A91267" w:rsidRPr="00AF737E" w:rsidRDefault="00A91267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7AEC480" w14:textId="1A003C5B" w:rsidR="002162EC" w:rsidRPr="00AF737E" w:rsidRDefault="00A521EF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Постановление Правительства РФ от 10.03.2022 № 336 «Особенности организации и осуществления государственного контроля»</w:t>
            </w:r>
          </w:p>
        </w:tc>
      </w:tr>
      <w:tr w:rsidR="002162EC" w:rsidRPr="00AF737E" w14:paraId="5AA03308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D41244" w14:textId="77777777" w:rsidR="002162EC" w:rsidRPr="00AF737E" w:rsidRDefault="002162E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4CD97C4" w14:textId="7A4FB5F8" w:rsidR="002162EC" w:rsidRPr="00AF737E" w:rsidRDefault="00441F80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Сокращение сроков утверждения разрешительной документации при использовании лесов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74056F" w14:textId="4B97C193" w:rsidR="002162EC" w:rsidRPr="00AF737E" w:rsidRDefault="008E639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</w:t>
            </w:r>
            <w:r w:rsidR="00441F80" w:rsidRPr="00AF737E">
              <w:rPr>
                <w:rFonts w:ascii="Arial Narrow" w:hAnsi="Arial Narrow"/>
              </w:rPr>
              <w:t>редусмотрено сокращение сроков проведения государственной экспертизы проектов освоения лесов для заготовки древесины – не более 15 дней, для остальных видов использования лесов – до 10 дней</w:t>
            </w:r>
            <w:r w:rsidR="00BC7924" w:rsidRPr="00AF737E">
              <w:rPr>
                <w:rFonts w:ascii="Arial Narrow" w:hAnsi="Arial Narrow"/>
              </w:rPr>
              <w:t>.</w:t>
            </w:r>
          </w:p>
          <w:p w14:paraId="07D129B4" w14:textId="77777777" w:rsidR="00BC7924" w:rsidRPr="00AF737E" w:rsidRDefault="00BC7924" w:rsidP="00AF737E">
            <w:pPr>
              <w:jc w:val="both"/>
              <w:rPr>
                <w:rFonts w:ascii="Arial Narrow" w:hAnsi="Arial Narrow"/>
              </w:rPr>
            </w:pPr>
          </w:p>
          <w:p w14:paraId="2E44049C" w14:textId="05081681" w:rsidR="00BC7924" w:rsidRPr="00AF737E" w:rsidRDefault="008E639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</w:t>
            </w:r>
            <w:r w:rsidR="00BC7924" w:rsidRPr="00AF737E">
              <w:rPr>
                <w:rFonts w:ascii="Arial Narrow" w:hAnsi="Arial Narrow"/>
              </w:rPr>
              <w:t xml:space="preserve">родлены до 1 мая 2024 г. сроки рубки лесных </w:t>
            </w:r>
            <w:r w:rsidR="00BC7924" w:rsidRPr="00AF737E">
              <w:rPr>
                <w:rFonts w:ascii="Arial Narrow" w:hAnsi="Arial Narrow"/>
              </w:rPr>
              <w:lastRenderedPageBreak/>
              <w:t>насаждений при осуществлении заготовки древесины, хранения и вывоза древесины по действующим лесным декларациям, поданным до 1 мая 2022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2719650" w14:textId="6C3FD1AE" w:rsidR="002162EC" w:rsidRPr="00AF737E" w:rsidRDefault="008E639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lastRenderedPageBreak/>
              <w:t>Постановление Правительства РФ от 12.03.2022 № 353 «Об особенностях разрешительной деятельности в РФ в 2022 году»</w:t>
            </w:r>
          </w:p>
        </w:tc>
      </w:tr>
      <w:tr w:rsidR="002162EC" w:rsidRPr="00AF737E" w14:paraId="4C2AB558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64A7983" w14:textId="230166CA" w:rsidR="002162EC" w:rsidRPr="00AF737E" w:rsidRDefault="002162E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22490CC" w14:textId="2B90EB40" w:rsidR="002162EC" w:rsidRPr="00AF737E" w:rsidRDefault="00BC7924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 xml:space="preserve">Перенос сроков </w:t>
            </w:r>
            <w:r w:rsidRPr="00AF737E">
              <w:rPr>
                <w:rFonts w:ascii="Arial Narrow" w:hAnsi="Arial Narrow"/>
              </w:rPr>
              <w:t>выполнения обязательств инвестора по созданию объектов лесной инфраструктуры и лесоперерабатывающей инфраструктуры или по модернизации объектов лесоперерабатывающей инфраструктуры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FD3C5C3" w14:textId="6415A4EC" w:rsidR="002162EC" w:rsidRPr="00AF737E" w:rsidRDefault="008E639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</w:t>
            </w:r>
            <w:r w:rsidR="00BC7924" w:rsidRPr="00AF737E">
              <w:rPr>
                <w:rFonts w:ascii="Arial Narrow" w:hAnsi="Arial Narrow"/>
              </w:rPr>
              <w:t>родлен срок выполнения обязательств инвестора по созданию объектов лесной инфраструктуры и лесоперерабатывающей инфраструктуры или по модернизации объектов лесоперерабатывающей инфраструктуры, предусмотренный в период с 1 марта по 1 сентября 2022 г. поквартальным графиком реализации инвестиционного проекта и (или) предписанием о необходимости устранения нарушений, на 12 месяцев со дня его наступления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A56BA02" w14:textId="11C35759" w:rsidR="002162EC" w:rsidRPr="00AF737E" w:rsidRDefault="008E639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Постановление Правительства РФ от 28.03.2022 № 492 «О внесении изменения в постановление Правительства РФ от 23 февраля 2018 г. № 190»</w:t>
            </w:r>
          </w:p>
        </w:tc>
      </w:tr>
      <w:tr w:rsidR="004634D3" w:rsidRPr="00AF737E" w14:paraId="64A5609B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888B8F" w14:textId="77777777" w:rsidR="004634D3" w:rsidRPr="00AF737E" w:rsidRDefault="004634D3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95EB627" w14:textId="7D0AEA12" w:rsidR="004634D3" w:rsidRPr="00AF737E" w:rsidRDefault="004634D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Законодательное регулирование строительства лесных дорог</w:t>
            </w:r>
            <w:r w:rsidR="0029273C" w:rsidRPr="00AF737E">
              <w:rPr>
                <w:rFonts w:ascii="Arial Narrow" w:hAnsi="Arial Narrow"/>
              </w:rPr>
              <w:t xml:space="preserve"> и </w:t>
            </w:r>
            <w:r w:rsidR="0029273C" w:rsidRPr="00AF737E">
              <w:rPr>
                <w:rFonts w:ascii="Arial Narrow" w:hAnsi="Arial Narrow"/>
                <w:spacing w:val="-4"/>
              </w:rPr>
              <w:t xml:space="preserve">добычи </w:t>
            </w:r>
            <w:r w:rsidR="0029273C" w:rsidRPr="00AF737E">
              <w:rPr>
                <w:rFonts w:ascii="Arial Narrow" w:hAnsi="Arial Narrow"/>
              </w:rPr>
              <w:t xml:space="preserve">общераспространенных </w:t>
            </w:r>
            <w:r w:rsidR="0029273C" w:rsidRPr="00AF737E">
              <w:rPr>
                <w:rFonts w:ascii="Arial Narrow" w:hAnsi="Arial Narrow"/>
                <w:spacing w:val="-4"/>
              </w:rPr>
              <w:t>полезных ископаемых при строительстве лесных дорог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E67B432" w14:textId="008F6E3D" w:rsidR="00375B58" w:rsidRPr="00AF737E" w:rsidRDefault="00F1746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Правительству РФ</w:t>
            </w:r>
            <w:r w:rsidR="00A91804" w:rsidRPr="00AF737E">
              <w:rPr>
                <w:rFonts w:ascii="Arial Narrow" w:hAnsi="Arial Narrow"/>
              </w:rPr>
              <w:t xml:space="preserve"> рекомендовано ускорить принятие проекта </w:t>
            </w:r>
            <w:r w:rsidR="00A91804" w:rsidRPr="00AF737E">
              <w:rPr>
                <w:rFonts w:ascii="Arial Narrow" w:eastAsia="Calibri" w:hAnsi="Arial Narrow"/>
              </w:rPr>
              <w:t>федерального закона «О внесении изменений в отдельные законодательные акты РФ в части регулирования отношений по созданию, ремонту и эксплуатации лесных дорог»</w:t>
            </w:r>
          </w:p>
          <w:p w14:paraId="6B78DBD8" w14:textId="77777777" w:rsidR="00375B58" w:rsidRPr="00AF737E" w:rsidRDefault="00375B58" w:rsidP="00AF737E">
            <w:pPr>
              <w:jc w:val="both"/>
              <w:rPr>
                <w:rFonts w:ascii="Arial Narrow" w:hAnsi="Arial Narrow"/>
              </w:rPr>
            </w:pPr>
          </w:p>
          <w:p w14:paraId="717EE1C3" w14:textId="37307819" w:rsidR="00FC5C6D" w:rsidRPr="00AF737E" w:rsidRDefault="00FC5C6D" w:rsidP="00AF73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1F175B" w14:textId="35EA27FA" w:rsidR="00CB55AE" w:rsidRPr="00AF737E" w:rsidRDefault="00CB55AE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4FCFF2B9" w14:textId="77777777" w:rsidR="00CB55AE" w:rsidRPr="00AF737E" w:rsidRDefault="00CB55AE" w:rsidP="00AF737E">
            <w:pPr>
              <w:jc w:val="both"/>
              <w:rPr>
                <w:rFonts w:ascii="Arial Narrow" w:hAnsi="Arial Narrow"/>
              </w:rPr>
            </w:pPr>
          </w:p>
          <w:p w14:paraId="2BA7EFC0" w14:textId="3E75C28C" w:rsidR="001C6B49" w:rsidRPr="00A91267" w:rsidRDefault="0089757F" w:rsidP="00AF737E">
            <w:pPr>
              <w:jc w:val="both"/>
              <w:rPr>
                <w:rFonts w:ascii="Arial Narrow" w:eastAsia="Calibri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Минпромторгом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 разработан </w:t>
            </w:r>
            <w:r w:rsidRPr="00AF737E">
              <w:rPr>
                <w:rFonts w:ascii="Arial Narrow" w:eastAsia="Calibri" w:hAnsi="Arial Narrow"/>
              </w:rPr>
              <w:t>проект федерального закона «О внесении изменений в отдельные законодательные акты РФ в части регулирования отношений по созданию, ремонту и эксплуатации лесных дорог», который находится в стадии обсуждения и доработки совместно с Комитетом Госдумы по экологии, природным ресурсам и охране окружающей среды</w:t>
            </w:r>
          </w:p>
        </w:tc>
      </w:tr>
      <w:tr w:rsidR="00C40AAA" w:rsidRPr="00AF737E" w14:paraId="7C9ECB70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922BA94" w14:textId="054E701C" w:rsidR="00C40AAA" w:rsidRPr="00AF737E" w:rsidRDefault="00C40AAA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C6010B5" w14:textId="51F0828C" w:rsidR="005A65EB" w:rsidRPr="00AF737E" w:rsidRDefault="005A65EB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Сбои в работе </w:t>
            </w:r>
            <w:proofErr w:type="spellStart"/>
            <w:r w:rsidRPr="00AF737E">
              <w:rPr>
                <w:rFonts w:ascii="Arial Narrow" w:hAnsi="Arial Narrow"/>
                <w:color w:val="000000"/>
                <w:lang w:eastAsia="ru-RU"/>
              </w:rPr>
              <w:t>ЛесЕГАИС</w:t>
            </w:r>
            <w:proofErr w:type="spellEnd"/>
            <w:r w:rsidR="00C22895" w:rsidRPr="00AF737E">
              <w:rPr>
                <w:rFonts w:ascii="Arial Narrow" w:hAnsi="Arial Narrow"/>
                <w:color w:val="000000"/>
                <w:lang w:eastAsia="ru-RU"/>
              </w:rPr>
              <w:t xml:space="preserve"> при оформлении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>электронного сопроводительного документа на транспорт</w:t>
            </w:r>
            <w:r w:rsidR="00C22895" w:rsidRPr="00AF737E">
              <w:rPr>
                <w:rFonts w:ascii="Arial Narrow" w:hAnsi="Arial Narrow"/>
                <w:color w:val="000000"/>
                <w:lang w:eastAsia="ru-RU"/>
              </w:rPr>
              <w:t xml:space="preserve">ировку древесины и продукции ее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переработки (ЭСД) </w:t>
            </w:r>
          </w:p>
          <w:p w14:paraId="345C7EEE" w14:textId="77777777" w:rsidR="00C40AAA" w:rsidRPr="00AF737E" w:rsidRDefault="00C40AAA" w:rsidP="00AF73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795D06" w14:textId="77777777" w:rsidR="00C40AAA" w:rsidRPr="00AF737E" w:rsidRDefault="005A65E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 Рослесхоза от 30.05.2022 № ВС-04-50/13106:</w:t>
            </w:r>
          </w:p>
          <w:p w14:paraId="1409D2D0" w14:textId="77777777" w:rsidR="005A65EB" w:rsidRPr="00AF737E" w:rsidRDefault="005A65EB" w:rsidP="00AF737E">
            <w:pPr>
              <w:jc w:val="both"/>
              <w:rPr>
                <w:rFonts w:ascii="Arial Narrow" w:hAnsi="Arial Narrow"/>
              </w:rPr>
            </w:pPr>
          </w:p>
          <w:p w14:paraId="08455ADD" w14:textId="6419CA05" w:rsidR="005A65EB" w:rsidRPr="00AF737E" w:rsidRDefault="005A65EB" w:rsidP="00AF73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Рослесхозом разработан и направлен в Министерство природных ресурсов и экологии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проект Федерального закона «О внесении изменени</w:t>
            </w:r>
            <w:r w:rsidRPr="00AF737E">
              <w:rPr>
                <w:rFonts w:ascii="Calibri" w:eastAsia="Calibri" w:hAnsi="Calibri" w:cs="Calibri"/>
                <w:color w:val="000000"/>
                <w:lang w:eastAsia="ru-RU"/>
              </w:rPr>
              <w:t>й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в Кодекс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об административных правонарушениях» в части дополнения статьи 8.28.1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lastRenderedPageBreak/>
              <w:t xml:space="preserve">примечанием следующего содержания: </w:t>
            </w:r>
          </w:p>
          <w:p w14:paraId="0F87C236" w14:textId="77777777" w:rsidR="001C4D16" w:rsidRPr="00AF737E" w:rsidRDefault="001C4D16" w:rsidP="00AF73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color w:val="000000"/>
                <w:lang w:eastAsia="ru-RU"/>
              </w:rPr>
            </w:pPr>
          </w:p>
          <w:p w14:paraId="5B7E4F05" w14:textId="33DB5E6C" w:rsidR="00445FAD" w:rsidRPr="00AF737E" w:rsidRDefault="005A65EB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>В случае невозможности формирования в государственном лесном реестре или с помощью специализированного программного обеспечения в соответствии с частью 4 статьи 93.5 Л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есного кодекса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 xml:space="preserve">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>электронного сопроводительного документа по причине технических неисправносте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в работе указанных ресурсов и при наличии на официальном са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>те фед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ерального органа исполнительной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власти, являющегося оператором указанных ресурсов, извещения о сбоях в работе ресурса на протяжении двенадцати часов и более, лицо, совершившее административное правонарушение, предусмотренное частью 5 настояще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статьи, освобождается от административно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ответственности за административное правонарушение, если в течение двух суток с момента размещения на официальном са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>те оператора извещения о возобновлении работы указанных ресурсов, лицо оформит электронны</w:t>
            </w:r>
            <w:r w:rsidR="00E40C94" w:rsidRPr="00AF737E">
              <w:rPr>
                <w:rFonts w:ascii="Arial Narrow" w:hAnsi="Arial Narrow"/>
                <w:color w:val="000000"/>
                <w:lang w:eastAsia="ru-RU"/>
              </w:rPr>
              <w:t>й сопроводительный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документ»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7AA5580" w14:textId="048F4AAE" w:rsidR="00C40AAA" w:rsidRPr="00AF737E" w:rsidRDefault="00A7631D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lastRenderedPageBreak/>
              <w:t>Проект Федерального закона «О внесении изменени</w:t>
            </w:r>
            <w:r w:rsidRPr="00AF737E">
              <w:rPr>
                <w:rFonts w:ascii="Calibri" w:eastAsia="Calibri" w:hAnsi="Calibri" w:cs="Calibri"/>
                <w:color w:val="000000"/>
                <w:lang w:eastAsia="ru-RU"/>
              </w:rPr>
              <w:t>й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в Кодекс РФ об административных правонарушениях»</w:t>
            </w:r>
          </w:p>
        </w:tc>
      </w:tr>
      <w:tr w:rsidR="00944699" w:rsidRPr="00AF737E" w14:paraId="58DD9CDE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FF2789B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12CD09E8" w:rsidR="00944699" w:rsidRPr="00AF737E" w:rsidRDefault="00151805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</w:rPr>
              <w:t xml:space="preserve">Запрет на предоставление лесных участков в целях использования лесов для заготовки древесины в случае, если таксация лесов проведена более десяти лет назад (Федеральный закон от 02.07.2021 № 304-ФЗ «О внесении изменений в Лесной кодекс </w:t>
            </w:r>
            <w:r w:rsidR="007878D2" w:rsidRPr="00AF737E">
              <w:rPr>
                <w:rFonts w:ascii="Arial Narrow" w:hAnsi="Arial Narrow"/>
              </w:rPr>
              <w:t>РФ</w:t>
            </w:r>
            <w:r w:rsidR="00C22895" w:rsidRPr="00AF737E">
              <w:rPr>
                <w:rFonts w:ascii="Arial Narrow" w:hAnsi="Arial Narrow"/>
              </w:rPr>
              <w:t xml:space="preserve"> </w:t>
            </w:r>
            <w:r w:rsidRPr="00AF737E">
              <w:rPr>
                <w:rFonts w:ascii="Arial Narrow" w:hAnsi="Arial Narrow"/>
              </w:rPr>
              <w:t xml:space="preserve">и статьи 14 и 16 Федерального закона «Об общих принципах организации местного самоуправления в </w:t>
            </w:r>
            <w:r w:rsidR="007878D2" w:rsidRPr="00AF737E">
              <w:rPr>
                <w:rFonts w:ascii="Arial Narrow" w:hAnsi="Arial Narrow"/>
              </w:rPr>
              <w:t>РФ</w:t>
            </w:r>
            <w:r w:rsidRPr="00AF737E">
              <w:rPr>
                <w:rFonts w:ascii="Arial Narrow" w:hAnsi="Arial Narrow"/>
              </w:rPr>
              <w:t>»)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6987F71" w14:textId="43EEEED7" w:rsidR="00944699" w:rsidRPr="00AF737E" w:rsidRDefault="001F4A50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Минприроды России совместно с Рослесхозом </w:t>
            </w:r>
            <w:r w:rsidR="009265C3" w:rsidRPr="00AF737E">
              <w:rPr>
                <w:rFonts w:ascii="Arial Narrow" w:hAnsi="Arial Narrow"/>
              </w:rPr>
              <w:t>разработан</w:t>
            </w:r>
            <w:r w:rsidRPr="00AF737E">
              <w:rPr>
                <w:rFonts w:ascii="Arial Narrow" w:hAnsi="Arial Narrow"/>
              </w:rPr>
              <w:t xml:space="preserve"> </w:t>
            </w:r>
            <w:r w:rsidR="00E86D33" w:rsidRPr="00AF737E">
              <w:rPr>
                <w:rFonts w:ascii="Arial Narrow" w:hAnsi="Arial Narrow"/>
              </w:rPr>
              <w:t>проект Федерального закона «О внесении изменений в Лесной кодекс РФ»</w:t>
            </w:r>
            <w:r w:rsidR="00232F3C" w:rsidRPr="00AF737E">
              <w:rPr>
                <w:rFonts w:ascii="Arial Narrow" w:hAnsi="Arial Narrow"/>
              </w:rPr>
              <w:t>, согласно которому положения части 10 статьи 29 Лесного кодекса РФ не применяются до 31.12.2024 включительно</w:t>
            </w:r>
            <w:r w:rsidRPr="00AF737E">
              <w:rPr>
                <w:rFonts w:ascii="Arial Narrow" w:hAnsi="Arial Narrow"/>
              </w:rPr>
              <w:t>.</w:t>
            </w:r>
          </w:p>
          <w:p w14:paraId="262F2FFE" w14:textId="77777777" w:rsidR="001F4A50" w:rsidRPr="00AF737E" w:rsidRDefault="001F4A50" w:rsidP="00AF737E">
            <w:pPr>
              <w:jc w:val="both"/>
              <w:rPr>
                <w:rFonts w:ascii="Arial Narrow" w:hAnsi="Arial Narrow"/>
              </w:rPr>
            </w:pPr>
          </w:p>
          <w:p w14:paraId="696EA0BA" w14:textId="68D43E71" w:rsidR="005408A6" w:rsidRPr="00AF737E" w:rsidRDefault="001F4A50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Предложение </w:t>
            </w:r>
            <w:r w:rsidR="00203C17" w:rsidRPr="00AF737E">
              <w:rPr>
                <w:rFonts w:ascii="Arial Narrow" w:hAnsi="Arial Narrow"/>
              </w:rPr>
              <w:t xml:space="preserve">повторно </w:t>
            </w:r>
            <w:r w:rsidRPr="00AF737E">
              <w:rPr>
                <w:rFonts w:ascii="Arial Narrow" w:hAnsi="Arial Narrow"/>
              </w:rPr>
              <w:t xml:space="preserve">поддержано на заседании Экспертного совета </w:t>
            </w:r>
            <w:r w:rsidR="00370689" w:rsidRPr="00AF737E">
              <w:rPr>
                <w:rFonts w:ascii="Arial Narrow" w:hAnsi="Arial Narrow"/>
              </w:rPr>
              <w:t>Комитета</w:t>
            </w:r>
            <w:r w:rsidRPr="00AF737E">
              <w:rPr>
                <w:rFonts w:ascii="Arial Narrow" w:hAnsi="Arial Narrow"/>
              </w:rPr>
              <w:t xml:space="preserve"> </w:t>
            </w:r>
            <w:r w:rsidRPr="00AF737E">
              <w:rPr>
                <w:rFonts w:ascii="Arial Narrow" w:eastAsia="Calibri" w:hAnsi="Arial Narrow"/>
              </w:rPr>
              <w:t>Госдумы по экологии, природным ресурсам и охране окружающей среды</w:t>
            </w:r>
            <w:r w:rsidR="00C018DF">
              <w:rPr>
                <w:rFonts w:ascii="Arial Narrow" w:eastAsia="Calibri" w:hAnsi="Arial Narrow"/>
              </w:rPr>
              <w:t xml:space="preserve"> 25.10.2022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C1DDCBD" w14:textId="77777777" w:rsidR="009031B7" w:rsidRPr="00AF737E" w:rsidRDefault="009031B7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</w:t>
            </w:r>
            <w:r w:rsidR="00370689" w:rsidRPr="00AF737E">
              <w:rPr>
                <w:rFonts w:ascii="Arial Narrow" w:eastAsia="Calibri" w:hAnsi="Arial Narrow"/>
              </w:rPr>
              <w:t>.</w:t>
            </w:r>
          </w:p>
          <w:p w14:paraId="78DF53A4" w14:textId="77777777" w:rsidR="00370689" w:rsidRPr="00AF737E" w:rsidRDefault="00370689" w:rsidP="00AF737E">
            <w:pPr>
              <w:jc w:val="both"/>
              <w:rPr>
                <w:rFonts w:ascii="Arial Narrow" w:eastAsia="Calibri" w:hAnsi="Arial Narrow"/>
              </w:rPr>
            </w:pPr>
          </w:p>
          <w:p w14:paraId="5418DCDB" w14:textId="17CB6C97" w:rsidR="00370689" w:rsidRPr="00AF737E" w:rsidRDefault="00370689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Протокол заседания Экспертного совета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</w:t>
            </w:r>
            <w:r w:rsidR="00445FAD" w:rsidRPr="00AF737E">
              <w:rPr>
                <w:rFonts w:ascii="Arial Narrow" w:eastAsia="Calibri" w:hAnsi="Arial Narrow"/>
              </w:rPr>
              <w:t xml:space="preserve">от </w:t>
            </w:r>
            <w:r w:rsidRPr="00AF737E">
              <w:rPr>
                <w:rFonts w:ascii="Arial Narrow" w:eastAsia="Calibri" w:hAnsi="Arial Narrow"/>
              </w:rPr>
              <w:t>25.10.2022</w:t>
            </w:r>
            <w:r w:rsidR="00445FAD" w:rsidRPr="00AF737E">
              <w:rPr>
                <w:rFonts w:ascii="Arial Narrow" w:eastAsia="Calibri" w:hAnsi="Arial Narrow"/>
              </w:rPr>
              <w:t xml:space="preserve"> № б/н</w:t>
            </w:r>
          </w:p>
        </w:tc>
      </w:tr>
      <w:tr w:rsidR="00853413" w:rsidRPr="00AF737E" w14:paraId="502D1A9B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60AA1B1F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4EBFB" w14:textId="1E6A5E84" w:rsidR="00944699" w:rsidRPr="00AF737E" w:rsidRDefault="00151805" w:rsidP="00AF737E">
            <w:pPr>
              <w:jc w:val="both"/>
              <w:rPr>
                <w:rFonts w:ascii="Arial Narrow" w:hAnsi="Arial Narrow"/>
                <w:bCs/>
                <w:highlight w:val="yellow"/>
              </w:rPr>
            </w:pPr>
            <w:r w:rsidRPr="00AF737E">
              <w:rPr>
                <w:rFonts w:ascii="Arial Narrow" w:hAnsi="Arial Narrow"/>
              </w:rPr>
              <w:t>Избыточные требования при заключении договора аренды лесного участка на новый срок без проведения торг</w:t>
            </w:r>
            <w:r w:rsidR="007878D2" w:rsidRPr="00AF737E">
              <w:rPr>
                <w:rFonts w:ascii="Arial Narrow" w:hAnsi="Arial Narrow"/>
              </w:rPr>
              <w:t>ов (статья 74 Лесного кодекса РФ</w:t>
            </w:r>
            <w:r w:rsidRPr="00AF737E">
              <w:rPr>
                <w:rFonts w:ascii="Arial Narrow" w:hAnsi="Arial Narrow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2119460" w14:textId="77777777" w:rsidR="00944699" w:rsidRPr="00AF737E" w:rsidRDefault="00A10618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Исключены</w:t>
            </w:r>
            <w:r w:rsidR="000845F4" w:rsidRPr="00AF737E">
              <w:rPr>
                <w:rFonts w:ascii="Arial Narrow" w:hAnsi="Arial Narrow"/>
              </w:rPr>
              <w:t xml:space="preserve"> невыполнимые условия пункта 3 части 2 статьи 74 Лесного кодекса РФ (отсутствие случаев неоднократного нарушения условий заключенного ранее договора аренды такого лесного участка этим </w:t>
            </w:r>
            <w:r w:rsidR="000845F4" w:rsidRPr="00AF737E">
              <w:rPr>
                <w:rFonts w:ascii="Arial Narrow" w:hAnsi="Arial Narrow"/>
              </w:rPr>
              <w:lastRenderedPageBreak/>
              <w:t xml:space="preserve">гражданином или этим юридическим лицом) </w:t>
            </w:r>
          </w:p>
          <w:p w14:paraId="329DBF65" w14:textId="4E446C17" w:rsidR="00445FAD" w:rsidRPr="00AF737E" w:rsidRDefault="00445FAD" w:rsidP="00AF73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1AF13C6E" w:rsidR="00944699" w:rsidRPr="00AF737E" w:rsidRDefault="000845F4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lastRenderedPageBreak/>
              <w:t>Федеральный закон от 29.12.2022 № 600-ФЗ «О внесении изменений в Лесной кодекс РФ»</w:t>
            </w:r>
          </w:p>
        </w:tc>
      </w:tr>
      <w:tr w:rsidR="00944699" w:rsidRPr="00AF737E" w14:paraId="2164C8FB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1D59F1FF" w:rsidR="00944699" w:rsidRPr="00AF737E" w:rsidRDefault="000345C5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Введение моратория на расторжение договоров аренды лесных участков для з</w:t>
            </w:r>
            <w:r w:rsidR="004E6DBC" w:rsidRPr="00AF737E">
              <w:rPr>
                <w:rFonts w:ascii="Arial Narrow" w:hAnsi="Arial Narrow"/>
                <w:bCs/>
              </w:rPr>
              <w:t>аготовки древесины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F8BDFB7" w14:textId="165570D6" w:rsidR="002038EF" w:rsidRPr="00AF737E" w:rsidRDefault="002038EF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 xml:space="preserve">Минприроды </w:t>
            </w:r>
            <w:r w:rsidR="00603FCC" w:rsidRPr="00AF737E">
              <w:rPr>
                <w:rFonts w:ascii="Arial Narrow" w:hAnsi="Arial Narrow" w:cs="Helvetica Neue"/>
                <w:lang w:eastAsia="ru-RU"/>
              </w:rPr>
              <w:t xml:space="preserve">России </w:t>
            </w:r>
            <w:r w:rsidRPr="00AF737E">
              <w:rPr>
                <w:rFonts w:ascii="Arial Narrow" w:hAnsi="Arial Narrow" w:cs="Helvetica Neue"/>
                <w:lang w:eastAsia="ru-RU"/>
              </w:rPr>
              <w:t xml:space="preserve">и Рослесхозу рекомендовано разработать </w:t>
            </w:r>
            <w:r w:rsidR="00603FCC" w:rsidRPr="00AF737E">
              <w:rPr>
                <w:rFonts w:ascii="Arial Narrow" w:hAnsi="Arial Narrow" w:cs="Times"/>
                <w:color w:val="000000"/>
                <w:lang w:eastAsia="ru-RU"/>
              </w:rPr>
              <w:t>порядок и критерии оценки деятельности лиц, использующих леса в целях заготовки древесины, позволяющих указанным лицам ходатайствовать о предоставлении моратория на расторжение договоров аренды лесных участков в целях заготовки древесины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A3ABCB" w14:textId="19DA0D9E" w:rsidR="009206F6" w:rsidRPr="00AF737E" w:rsidRDefault="009206F6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68801FEB" w14:textId="77777777" w:rsidR="009206F6" w:rsidRPr="00AF737E" w:rsidRDefault="009206F6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</w:p>
          <w:p w14:paraId="14126977" w14:textId="13343728" w:rsidR="00944699" w:rsidRPr="00AF737E" w:rsidRDefault="000346A0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>Решение Совета по вопросам развития лесного комплекса при Совете Федерации от 21.12.2022 № 2.3-08/944 (направлено</w:t>
            </w:r>
            <w:r w:rsidR="009206F6" w:rsidRPr="00AF737E">
              <w:rPr>
                <w:rFonts w:ascii="Arial Narrow" w:hAnsi="Arial Narrow" w:cs="Helvetica Neue"/>
                <w:lang w:eastAsia="ru-RU"/>
              </w:rPr>
              <w:t xml:space="preserve"> в Правительство РФ </w:t>
            </w:r>
            <w:r w:rsidRPr="00AF737E">
              <w:rPr>
                <w:rFonts w:ascii="Arial Narrow" w:hAnsi="Arial Narrow" w:cs="Helvetica Neue"/>
                <w:lang w:eastAsia="ru-RU"/>
              </w:rPr>
              <w:t>письмом</w:t>
            </w:r>
            <w:r w:rsidR="009206F6" w:rsidRPr="00AF737E">
              <w:rPr>
                <w:rFonts w:ascii="Arial Narrow" w:hAnsi="Arial Narrow" w:cs="Helvetica Neue"/>
                <w:lang w:eastAsia="ru-RU"/>
              </w:rPr>
              <w:t xml:space="preserve"> от 21.12.2022 № 2.3-08/944</w:t>
            </w:r>
            <w:r w:rsidRPr="00AF737E">
              <w:rPr>
                <w:rFonts w:ascii="Arial Narrow" w:hAnsi="Arial Narrow" w:cs="Helvetica Neue"/>
                <w:lang w:eastAsia="ru-RU"/>
              </w:rPr>
              <w:t>)</w:t>
            </w:r>
          </w:p>
        </w:tc>
      </w:tr>
      <w:tr w:rsidR="00944699" w:rsidRPr="00AF737E" w14:paraId="2E8ED397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7D13A87" w14:textId="77777777" w:rsidR="00944699" w:rsidRPr="00AF737E" w:rsidRDefault="00996B4B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  <w:bCs/>
              </w:rPr>
              <w:t xml:space="preserve">Введение </w:t>
            </w:r>
            <w:r w:rsidRPr="00AF737E">
              <w:rPr>
                <w:rFonts w:ascii="Arial Narrow" w:hAnsi="Arial Narrow"/>
                <w:spacing w:val="-4"/>
              </w:rPr>
              <w:t>отсрочки внесения арендной платы за использование лесов для заготовки древесины в части, превышающей минимальный размер арендной платы</w:t>
            </w:r>
            <w:r w:rsidR="00A35B89" w:rsidRPr="00AF737E">
              <w:rPr>
                <w:rFonts w:ascii="Arial Narrow" w:hAnsi="Arial Narrow"/>
                <w:spacing w:val="-4"/>
              </w:rPr>
              <w:t xml:space="preserve"> (поступающей в бюджет субъектов РФ)</w:t>
            </w:r>
          </w:p>
          <w:p w14:paraId="2093FA28" w14:textId="77777777" w:rsidR="00A35B89" w:rsidRPr="00AF737E" w:rsidRDefault="00A35B89" w:rsidP="00AF737E">
            <w:pPr>
              <w:jc w:val="both"/>
              <w:rPr>
                <w:rFonts w:ascii="Arial Narrow" w:hAnsi="Arial Narrow"/>
                <w:spacing w:val="-4"/>
              </w:rPr>
            </w:pPr>
          </w:p>
          <w:p w14:paraId="51492130" w14:textId="1063C349" w:rsidR="00A35B89" w:rsidRPr="00AF737E" w:rsidRDefault="00A35B89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>Внесения арендой платы исходя из фактических объемов заготовки древесины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F5505CB" w14:textId="47B489A1" w:rsidR="005408A6" w:rsidRPr="00AF737E" w:rsidRDefault="005408A6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Предложение поддержано на заседании Экспертного совета </w:t>
            </w:r>
            <w:r w:rsidR="00CA10E3" w:rsidRPr="00AF737E">
              <w:rPr>
                <w:rFonts w:ascii="Arial Narrow" w:hAnsi="Arial Narrow"/>
              </w:rPr>
              <w:t>Комитета</w:t>
            </w:r>
            <w:r w:rsidRPr="00AF737E">
              <w:rPr>
                <w:rFonts w:ascii="Arial Narrow" w:hAnsi="Arial Narrow"/>
              </w:rPr>
              <w:t xml:space="preserve"> </w:t>
            </w:r>
            <w:r w:rsidRPr="00AF737E">
              <w:rPr>
                <w:rFonts w:ascii="Arial Narrow" w:eastAsia="Calibri" w:hAnsi="Arial Narrow"/>
              </w:rPr>
              <w:t>Госдумы по экологии, природным ресурсам и охране окружающей среды 25.10.2022</w:t>
            </w:r>
            <w:r w:rsidR="00C0575C" w:rsidRPr="00AF737E">
              <w:rPr>
                <w:rFonts w:ascii="Arial Narrow" w:eastAsia="Calibri" w:hAnsi="Arial Narrow"/>
              </w:rPr>
              <w:t>.</w:t>
            </w:r>
          </w:p>
          <w:p w14:paraId="69AC0480" w14:textId="77777777" w:rsidR="00FB2D5E" w:rsidRPr="00AF737E" w:rsidRDefault="00FB2D5E" w:rsidP="00AF737E">
            <w:pPr>
              <w:jc w:val="both"/>
              <w:rPr>
                <w:rFonts w:ascii="Arial Narrow" w:eastAsia="Calibri" w:hAnsi="Arial Narrow"/>
              </w:rPr>
            </w:pPr>
          </w:p>
          <w:p w14:paraId="7D8B11F0" w14:textId="38E20F9B" w:rsidR="00A35B89" w:rsidRPr="00AF737E" w:rsidRDefault="00AA64F0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 xml:space="preserve">Председатель </w:t>
            </w:r>
            <w:r w:rsidR="00A06CE5" w:rsidRPr="00AF737E">
              <w:rPr>
                <w:rFonts w:ascii="Arial Narrow" w:hAnsi="Arial Narrow" w:cs="Helvetica Neue"/>
                <w:lang w:eastAsia="ru-RU"/>
              </w:rPr>
              <w:t>Совет</w:t>
            </w:r>
            <w:r w:rsidRPr="00AF737E">
              <w:rPr>
                <w:rFonts w:ascii="Arial Narrow" w:hAnsi="Arial Narrow" w:cs="Helvetica Neue"/>
                <w:lang w:eastAsia="ru-RU"/>
              </w:rPr>
              <w:t>а</w:t>
            </w:r>
            <w:r w:rsidR="00A06CE5" w:rsidRPr="00AF737E">
              <w:rPr>
                <w:rFonts w:ascii="Arial Narrow" w:hAnsi="Arial Narrow" w:cs="Helvetica Neue"/>
                <w:lang w:eastAsia="ru-RU"/>
              </w:rPr>
              <w:t xml:space="preserve"> Федерации письмом от 27.12.2022 № 2.3-08/962 </w:t>
            </w:r>
            <w:r w:rsidR="00282501" w:rsidRPr="00AF737E">
              <w:rPr>
                <w:rFonts w:ascii="Arial Narrow" w:hAnsi="Arial Narrow" w:cs="Helvetica Neue"/>
                <w:lang w:eastAsia="ru-RU"/>
              </w:rPr>
              <w:t>рекомендовал Правительству</w:t>
            </w:r>
            <w:r w:rsidR="00A06CE5" w:rsidRPr="00AF737E">
              <w:rPr>
                <w:rFonts w:ascii="Arial Narrow" w:hAnsi="Arial Narrow" w:cs="Helvetica Neue"/>
                <w:lang w:eastAsia="ru-RU"/>
              </w:rPr>
              <w:t xml:space="preserve"> РФ </w:t>
            </w:r>
            <w:r w:rsidR="00282501" w:rsidRPr="00AF737E">
              <w:rPr>
                <w:rFonts w:ascii="Arial Narrow" w:hAnsi="Arial Narrow" w:cs="Helvetica Neue"/>
                <w:lang w:eastAsia="ru-RU"/>
              </w:rPr>
              <w:t xml:space="preserve">рассмотреть </w:t>
            </w:r>
            <w:r w:rsidR="00A06CE5" w:rsidRPr="00AF737E">
              <w:rPr>
                <w:rFonts w:ascii="Arial Narrow" w:hAnsi="Arial Narrow" w:cs="Helvetica Neue"/>
                <w:lang w:eastAsia="ru-RU"/>
              </w:rPr>
              <w:t xml:space="preserve">предложения по снижению финансовой нагрузки на предприятия лесного комплекса путем перехода к взиманию в 2023 году арендной платы за использование лесов исходя из </w:t>
            </w:r>
            <w:r w:rsidRPr="00AF737E">
              <w:rPr>
                <w:rFonts w:ascii="Arial Narrow" w:hAnsi="Arial Narrow" w:cs="Helvetica Neue"/>
                <w:lang w:eastAsia="ru-RU"/>
              </w:rPr>
              <w:t xml:space="preserve">фактических объемов заготовки </w:t>
            </w:r>
            <w:r w:rsidR="00282501" w:rsidRPr="00AF737E">
              <w:rPr>
                <w:rFonts w:ascii="Arial Narrow" w:hAnsi="Arial Narrow" w:cs="Helvetica Neue"/>
                <w:lang w:eastAsia="ru-RU"/>
              </w:rPr>
              <w:t>древесины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E20680A" w14:textId="058C92F4" w:rsidR="000346A0" w:rsidRPr="00AF737E" w:rsidRDefault="000346A0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2597ED4D" w14:textId="77777777" w:rsidR="00370689" w:rsidRPr="00AF737E" w:rsidRDefault="00370689" w:rsidP="00AF737E">
            <w:pPr>
              <w:jc w:val="both"/>
              <w:rPr>
                <w:rFonts w:ascii="Arial Narrow" w:eastAsia="Calibri" w:hAnsi="Arial Narrow"/>
              </w:rPr>
            </w:pPr>
          </w:p>
          <w:p w14:paraId="507779E4" w14:textId="38A8C132" w:rsidR="00370689" w:rsidRPr="00AF737E" w:rsidRDefault="0037068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Протокол заседания Экспертного совета Комитета </w:t>
            </w:r>
            <w:r w:rsidRPr="00AF737E">
              <w:rPr>
                <w:rFonts w:ascii="Arial Narrow" w:eastAsia="Calibri" w:hAnsi="Arial Narrow"/>
              </w:rPr>
              <w:t>Госдумы по экологии, природным ресурсам и охране окружающей среды от 25.10.2022 № б/н.</w:t>
            </w:r>
          </w:p>
          <w:p w14:paraId="5C441781" w14:textId="77777777" w:rsidR="000346A0" w:rsidRPr="00AF737E" w:rsidRDefault="000346A0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</w:p>
          <w:p w14:paraId="22CF1825" w14:textId="627C98EB" w:rsidR="00DE59CC" w:rsidRPr="00AF737E" w:rsidRDefault="00DE59CC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</w:t>
            </w:r>
            <w:r w:rsidRPr="00AF737E">
              <w:rPr>
                <w:rFonts w:ascii="Arial Narrow" w:hAnsi="Arial Narrow"/>
              </w:rPr>
              <w:lastRenderedPageBreak/>
              <w:t>политике и природопользованию (утверждена на совещании в Аналитическом центре при Правительстве РФ 02.12.2022).</w:t>
            </w:r>
          </w:p>
          <w:p w14:paraId="7DDDFAA9" w14:textId="77777777" w:rsidR="00DE59CC" w:rsidRPr="00AF737E" w:rsidRDefault="00DE59CC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</w:p>
          <w:p w14:paraId="5B3C2CC8" w14:textId="1AB77704" w:rsidR="00944699" w:rsidRPr="00AF737E" w:rsidRDefault="000346A0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>Решение Совета по вопросам развития лесного комплекса при Совете Федерации от 21.12.2022 № 2.3-08/944 (направлено в Правительство РФ письмом от 21.12.2022 № 2.3-08/944)</w:t>
            </w:r>
          </w:p>
        </w:tc>
      </w:tr>
      <w:tr w:rsidR="00944699" w:rsidRPr="00AF737E" w14:paraId="2BB22A38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60BF28FA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8DD9228" w14:textId="25E70A18" w:rsidR="00944699" w:rsidRPr="00AF737E" w:rsidRDefault="008C7F98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spacing w:val="-4"/>
              </w:rPr>
              <w:t>Расширение перечня пунктов пропуска через государственную границу для экспорта пиломатериалов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8922CE0" w14:textId="77777777" w:rsidR="00944699" w:rsidRPr="00AF737E" w:rsidRDefault="00D83E7D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 Минэкономразвития России от 26.12.2022 № ОГ-Д12-13</w:t>
            </w:r>
            <w:r w:rsidR="00120A7D" w:rsidRPr="00AF737E">
              <w:rPr>
                <w:rFonts w:ascii="Arial Narrow" w:hAnsi="Arial Narrow"/>
              </w:rPr>
              <w:t>018:</w:t>
            </w:r>
          </w:p>
          <w:p w14:paraId="625A7C9B" w14:textId="77777777" w:rsidR="00120A7D" w:rsidRPr="00AF737E" w:rsidRDefault="00120A7D" w:rsidP="00AF737E">
            <w:pPr>
              <w:jc w:val="both"/>
              <w:rPr>
                <w:rFonts w:ascii="Arial Narrow" w:hAnsi="Arial Narrow"/>
              </w:rPr>
            </w:pPr>
          </w:p>
          <w:p w14:paraId="46B54974" w14:textId="77777777" w:rsidR="001C6B49" w:rsidRDefault="00120A7D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В настоящее время Минэкономразвития России совместно с уполномоченными министерствами и ведомствами </w:t>
            </w:r>
            <w:r w:rsidR="009265C3" w:rsidRPr="00AF737E">
              <w:rPr>
                <w:rFonts w:ascii="Arial Narrow" w:hAnsi="Arial Narrow"/>
                <w:color w:val="000000"/>
                <w:lang w:eastAsia="ru-RU"/>
              </w:rPr>
              <w:t>разработан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и внесен на рассмотрение в Правительство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проект постановления, предусматривающий возможность осуществления вывоза отдельных видов лесоматериалов, указанных в постановлении Правительства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 15.07.2010 № 521 «Об определении пунктов пропуска через государственную границу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для убытия с территории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отдельных видов товаров», в государства – члены Евразийского экономического союза автомобильным транспортом через определенные пункты пропуска при сохранении отдельных механизмов администрирования перевозки таких товаров, а также вывоза лесоматериалов, следующих транзитом в третьи страны через территории государств – членов ЕАЭС</w:t>
            </w:r>
          </w:p>
          <w:p w14:paraId="573CC9DE" w14:textId="222691D9" w:rsidR="00A91267" w:rsidRPr="00AF737E" w:rsidRDefault="00A91267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F9C1192" w14:textId="77777777" w:rsidR="00944699" w:rsidRPr="00AF737E" w:rsidRDefault="00E1654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  <w:r w:rsidR="00A02D69" w:rsidRPr="00AF737E">
              <w:rPr>
                <w:rFonts w:ascii="Arial Narrow" w:hAnsi="Arial Narrow"/>
              </w:rPr>
              <w:t xml:space="preserve">. </w:t>
            </w:r>
          </w:p>
          <w:p w14:paraId="78F42398" w14:textId="77777777" w:rsidR="00A02D69" w:rsidRPr="00AF737E" w:rsidRDefault="00A02D69" w:rsidP="00AF737E">
            <w:pPr>
              <w:jc w:val="both"/>
              <w:rPr>
                <w:rFonts w:ascii="Arial Narrow" w:hAnsi="Arial Narrow"/>
              </w:rPr>
            </w:pPr>
          </w:p>
          <w:p w14:paraId="52193279" w14:textId="6D6F6035" w:rsidR="00A02D69" w:rsidRPr="00AF737E" w:rsidRDefault="00A02D6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>П</w:t>
            </w:r>
            <w:r w:rsidR="00445FAD" w:rsidRPr="00AF737E">
              <w:rPr>
                <w:rFonts w:ascii="Arial Narrow" w:hAnsi="Arial Narrow"/>
                <w:color w:val="000000"/>
                <w:lang w:eastAsia="ru-RU"/>
              </w:rPr>
              <w:t xml:space="preserve">роект постановления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>Правительства РФ, о внесении изменений в постановление Правительства РФ от 15.07.2010 № 521 «Об определении пунктов пропуска через государственную границу РФ для убытия с территории РФ отдельных видов товаров»</w:t>
            </w:r>
          </w:p>
        </w:tc>
      </w:tr>
      <w:tr w:rsidR="00C23918" w:rsidRPr="00AF737E" w14:paraId="2CE0ACA3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3ABA8E2" w14:textId="615AF19E" w:rsidR="00C23918" w:rsidRPr="00AF737E" w:rsidRDefault="00C23918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B7AC364" w14:textId="5695C508" w:rsidR="00C23918" w:rsidRPr="00AF737E" w:rsidRDefault="00C23918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  <w:spacing w:val="-4"/>
              </w:rPr>
              <w:t>Создание портовой инфраструктуры в морских портах Дальневосточного региона</w:t>
            </w:r>
            <w:r w:rsidR="00CC6A7A" w:rsidRPr="00AF737E">
              <w:rPr>
                <w:rFonts w:ascii="Arial Narrow" w:hAnsi="Arial Narrow"/>
                <w:spacing w:val="-4"/>
              </w:rPr>
              <w:t xml:space="preserve"> (г. Владивосток), способн</w:t>
            </w:r>
            <w:r w:rsidR="00E83298" w:rsidRPr="00AF737E">
              <w:rPr>
                <w:rFonts w:ascii="Arial Narrow" w:hAnsi="Arial Narrow"/>
                <w:spacing w:val="-4"/>
              </w:rPr>
              <w:t>ой</w:t>
            </w:r>
            <w:r w:rsidR="00CC6A7A" w:rsidRPr="00AF737E">
              <w:rPr>
                <w:rFonts w:ascii="Arial Narrow" w:hAnsi="Arial Narrow"/>
                <w:spacing w:val="-4"/>
              </w:rPr>
              <w:t xml:space="preserve"> обеспечить формирование и отгрузку партий топливных гранул (</w:t>
            </w:r>
            <w:proofErr w:type="spellStart"/>
            <w:r w:rsidR="00CC6A7A" w:rsidRPr="00AF737E">
              <w:rPr>
                <w:rFonts w:ascii="Arial Narrow" w:hAnsi="Arial Narrow"/>
                <w:spacing w:val="-4"/>
              </w:rPr>
              <w:t>пеллет</w:t>
            </w:r>
            <w:proofErr w:type="spellEnd"/>
            <w:r w:rsidR="00CC6A7A" w:rsidRPr="00AF737E">
              <w:rPr>
                <w:rFonts w:ascii="Arial Narrow" w:hAnsi="Arial Narrow"/>
                <w:spacing w:val="-4"/>
              </w:rPr>
              <w:t>) объемом от 10 000 до 30 000 тонн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05845B1" w14:textId="77777777" w:rsidR="00C23918" w:rsidRPr="00AF737E" w:rsidRDefault="00DE4274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 Минтранса России от 29.04.2022 № Д5/11244-ИС:</w:t>
            </w:r>
          </w:p>
          <w:p w14:paraId="55C0AA3B" w14:textId="77777777" w:rsidR="00DE4274" w:rsidRPr="00AF737E" w:rsidRDefault="00DE4274" w:rsidP="00AF737E">
            <w:pPr>
              <w:jc w:val="both"/>
              <w:rPr>
                <w:rFonts w:ascii="Arial Narrow" w:hAnsi="Arial Narrow"/>
              </w:rPr>
            </w:pPr>
          </w:p>
          <w:p w14:paraId="5B98B12D" w14:textId="6A65DDE5" w:rsidR="00DE4274" w:rsidRPr="00AF737E" w:rsidRDefault="00DE4274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Создание объектов инфраструктуры морского порта осуществляется в рамках Федерального закона от 08.11.2007 № 261-ФЗ «О морских портах в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и о внесении изменени</w:t>
            </w:r>
            <w:r w:rsidRPr="00AF737E">
              <w:rPr>
                <w:rFonts w:ascii="Calibri" w:eastAsia="Calibri" w:hAnsi="Calibri" w:cs="Calibri"/>
                <w:color w:val="000000"/>
                <w:lang w:eastAsia="ru-RU"/>
              </w:rPr>
              <w:t>й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в отдельные законодательные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lastRenderedPageBreak/>
              <w:t xml:space="preserve">акты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» (далее – Федеральный закон № 261-ФЗ). </w:t>
            </w:r>
          </w:p>
          <w:p w14:paraId="4AB4B63F" w14:textId="77777777" w:rsidR="00E83298" w:rsidRPr="00AF737E" w:rsidRDefault="00E83298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</w:p>
          <w:p w14:paraId="0BD1EB69" w14:textId="2059FBC7" w:rsidR="00DE4274" w:rsidRPr="00AF737E" w:rsidRDefault="00DE4274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В соответствии с пунктом 1 статьи 6.2 Федерального закона № 261-ФЗ, строительство объектов инфраструктуры морского порта или их реконструкция, в результате которой увеличиваются первоначально установленные показатели функционирования таких объектов по перевалке грузов (мощность, грузоподъемность и другие первоначально установленные показатели), осуществляется в соответствии с инвестиционной декларацией. </w:t>
            </w:r>
          </w:p>
          <w:p w14:paraId="66323AC0" w14:textId="77777777" w:rsidR="001C4D16" w:rsidRPr="00AF737E" w:rsidRDefault="001C4D16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</w:p>
          <w:p w14:paraId="0F40C961" w14:textId="21E62CD5" w:rsidR="00DE4274" w:rsidRPr="00AF737E" w:rsidRDefault="00DE4274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В соответствии с пунктом 3 статьи 6.2 Федерального закона № 261-ФЗ, инвесторами создания объектов инфраструктуры морского порта могут выступать индивидуальные предприниматели, юридические лица, в том числе государственные корпорации и государственные компании, органы государственной власти субъектов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, органы местного самоуправления. </w:t>
            </w:r>
          </w:p>
          <w:p w14:paraId="1FA68C47" w14:textId="404C7527" w:rsidR="00A91267" w:rsidRPr="00CB184F" w:rsidRDefault="00DE4274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Информация о заинтересованных инвесторах по созданию инфраструктуры в морских портах Дальневосточного региона для перевалки лесоматериалов в </w:t>
            </w:r>
            <w:r w:rsidR="00682804" w:rsidRPr="00AF737E">
              <w:rPr>
                <w:rFonts w:ascii="Arial Narrow" w:hAnsi="Arial Narrow"/>
                <w:color w:val="000000"/>
                <w:lang w:eastAsia="ru-RU"/>
              </w:rPr>
              <w:t>Минтрансе России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отсутствует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3603511" w14:textId="77777777" w:rsidR="00C23918" w:rsidRPr="00AF737E" w:rsidRDefault="00C23918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237A6D" w:rsidRPr="00AF737E" w14:paraId="59F49BF8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99BF36C" w14:textId="77777777" w:rsidR="00237A6D" w:rsidRPr="00AF737E" w:rsidRDefault="00237A6D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ED67098" w14:textId="1810715B" w:rsidR="00237A6D" w:rsidRPr="00AF737E" w:rsidRDefault="00237A6D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</w:rPr>
              <w:t>Предоставление приоритетным инвестиционным проектам в области освоения лесов возможности перерабатывать заготовленную древесину на мощностях сторонних предприяти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до ввода в эксплуатацию собственных производств в целях снижения риска срыва реализации проектов в связи с удорожанием финансирования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3AA4273" w14:textId="2F3EF5F4" w:rsidR="006F2777" w:rsidRPr="00AF737E" w:rsidRDefault="00F55E02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Рослесхозу рекомендовано рассмотреть возможность внесения изменений в </w:t>
            </w:r>
            <w:r w:rsidR="00822A90" w:rsidRPr="00AF737E">
              <w:rPr>
                <w:rFonts w:ascii="Arial Narrow" w:hAnsi="Arial Narrow"/>
              </w:rPr>
              <w:t>постановлением Правительства РФ от 23.02.2018 № 190 «О приоритетных инвестиционных проектах в области освоения лесов и об изменении и признании утратившими силу некоторых актов Правительства РФ», предусматривающие</w:t>
            </w:r>
            <w:r w:rsidR="006D2526" w:rsidRPr="00AF737E">
              <w:rPr>
                <w:rFonts w:ascii="Arial Narrow" w:hAnsi="Arial Narrow"/>
              </w:rPr>
              <w:t xml:space="preserve"> предоставлени</w:t>
            </w:r>
            <w:r w:rsidR="00822A90" w:rsidRPr="00AF737E">
              <w:rPr>
                <w:rFonts w:ascii="Arial Narrow" w:hAnsi="Arial Narrow"/>
              </w:rPr>
              <w:t>е</w:t>
            </w:r>
            <w:r w:rsidR="006D2526" w:rsidRPr="00AF737E">
              <w:rPr>
                <w:rFonts w:ascii="Arial Narrow" w:hAnsi="Arial Narrow"/>
              </w:rPr>
              <w:t xml:space="preserve"> инвестору права на оборот заготовленной древесины внутри одной группы взаимозависимых лиц, включая переработку лесных ресурсов на производственных мощностях взаимозависимых лиц (в том числе в период реализации инвестиционного проекта)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02A666" w14:textId="4E4637F7" w:rsidR="00A02D69" w:rsidRPr="00AF737E" w:rsidRDefault="00A02D6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59D48F63" w14:textId="77777777" w:rsidR="00A02D69" w:rsidRPr="00AF737E" w:rsidRDefault="00A02D69" w:rsidP="00AF737E">
            <w:pPr>
              <w:jc w:val="both"/>
              <w:rPr>
                <w:rFonts w:ascii="Arial Narrow" w:hAnsi="Arial Narrow"/>
              </w:rPr>
            </w:pPr>
          </w:p>
          <w:p w14:paraId="33CFC3C1" w14:textId="77777777" w:rsidR="00237A6D" w:rsidRDefault="00A02D6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</w:t>
            </w:r>
            <w:r w:rsidRPr="00AF737E">
              <w:rPr>
                <w:rFonts w:ascii="Arial Narrow" w:hAnsi="Arial Narrow"/>
              </w:rPr>
              <w:lastRenderedPageBreak/>
              <w:t>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  <w:p w14:paraId="55C3F757" w14:textId="7F176D1A" w:rsidR="00A91267" w:rsidRPr="00AF737E" w:rsidRDefault="00A91267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1273DB" w:rsidRPr="00AF737E" w14:paraId="1B090B07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BF17A50" w14:textId="3E98FF27" w:rsidR="001273DB" w:rsidRPr="00AF737E" w:rsidRDefault="001273DB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9EE4A8B" w14:textId="500A281D" w:rsidR="001273DB" w:rsidRPr="00AF737E" w:rsidRDefault="001273D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Необходимость снижения установленных для предприяти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лесопромышленного комплекса критериев для включения в перечень системообразующих организаци</w:t>
            </w:r>
            <w:r w:rsidRPr="00AF737E">
              <w:rPr>
                <w:rFonts w:ascii="Calibri" w:eastAsia="Calibri" w:hAnsi="Calibri" w:cs="Calibri"/>
              </w:rPr>
              <w:t>й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5AE9D86" w14:textId="77C2B49F" w:rsidR="001273DB" w:rsidRPr="00AF737E" w:rsidRDefault="00511640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Правительству РФ рекомендовано рассмотреть возможность снижения установленных для предприяти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лесопромышленного комплекса критериев для включения в перечень системообразующих организаци</w:t>
            </w:r>
            <w:r w:rsidRPr="00AF737E">
              <w:rPr>
                <w:rFonts w:ascii="Calibri" w:eastAsia="Calibri" w:hAnsi="Calibri" w:cs="Calibri"/>
              </w:rPr>
              <w:t>й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DDEE3A" w14:textId="062E82EF" w:rsidR="00CB184F" w:rsidRPr="00AF737E" w:rsidRDefault="00CE5B79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</w:t>
            </w:r>
          </w:p>
        </w:tc>
      </w:tr>
      <w:tr w:rsidR="00944699" w:rsidRPr="00AF737E" w14:paraId="51442E58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0A6D26" w14:textId="7576484D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06823B" w14:textId="77777777" w:rsidR="00944699" w:rsidRPr="00AF737E" w:rsidRDefault="006E0CF7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  <w:spacing w:val="-4"/>
              </w:rPr>
              <w:t>Упрощение порядка заготовки и реализации пищевых и лекарственных лесных ресурсов, способствующему развитию и обелению отрасли</w:t>
            </w:r>
          </w:p>
          <w:p w14:paraId="1ABED59F" w14:textId="77777777" w:rsidR="00EE31B2" w:rsidRPr="00AF737E" w:rsidRDefault="00EE31B2" w:rsidP="00AF737E">
            <w:pPr>
              <w:jc w:val="both"/>
              <w:rPr>
                <w:rFonts w:ascii="Arial Narrow" w:hAnsi="Arial Narrow"/>
                <w:spacing w:val="-4"/>
              </w:rPr>
            </w:pPr>
          </w:p>
          <w:p w14:paraId="440A3D98" w14:textId="2615F37B" w:rsidR="00EE31B2" w:rsidRPr="00AF737E" w:rsidRDefault="00EE31B2" w:rsidP="00AF737E">
            <w:pPr>
              <w:jc w:val="both"/>
              <w:rPr>
                <w:rFonts w:ascii="Arial Narrow" w:hAnsi="Arial Narrow"/>
                <w:bCs/>
              </w:rPr>
            </w:pPr>
            <w:proofErr w:type="spellStart"/>
            <w:r w:rsidRPr="00AF737E">
              <w:rPr>
                <w:rFonts w:ascii="Arial Narrow" w:hAnsi="Arial Narrow"/>
                <w:spacing w:val="-4"/>
              </w:rPr>
              <w:t>Цифровизация</w:t>
            </w:r>
            <w:proofErr w:type="spellEnd"/>
            <w:r w:rsidRPr="00AF737E">
              <w:rPr>
                <w:rFonts w:ascii="Arial Narrow" w:hAnsi="Arial Narrow"/>
                <w:spacing w:val="-4"/>
              </w:rPr>
              <w:t xml:space="preserve"> отрасли дикоросов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350449A" w14:textId="77777777" w:rsidR="00944699" w:rsidRPr="00AF737E" w:rsidRDefault="00135BD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 Совета Федерации от 24.11.2022 № 3.7</w:t>
            </w:r>
            <w:r w:rsidR="00324AC3" w:rsidRPr="00AF737E">
              <w:rPr>
                <w:rFonts w:ascii="Arial Narrow" w:hAnsi="Arial Narrow"/>
              </w:rPr>
              <w:t>-24/4436</w:t>
            </w:r>
            <w:r w:rsidR="00EF74E0" w:rsidRPr="00AF737E">
              <w:rPr>
                <w:rFonts w:ascii="Arial Narrow" w:hAnsi="Arial Narrow"/>
              </w:rPr>
              <w:t>:</w:t>
            </w:r>
          </w:p>
          <w:p w14:paraId="57936BD4" w14:textId="77777777" w:rsidR="00EF74E0" w:rsidRPr="00AF737E" w:rsidRDefault="00EF74E0" w:rsidP="00AF737E">
            <w:pPr>
              <w:jc w:val="both"/>
              <w:rPr>
                <w:rFonts w:ascii="Arial Narrow" w:hAnsi="Arial Narrow"/>
              </w:rPr>
            </w:pPr>
          </w:p>
          <w:p w14:paraId="7BAF7E13" w14:textId="77777777" w:rsidR="00EF74E0" w:rsidRPr="00AF737E" w:rsidRDefault="00EF74E0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Предложение упростить порядок заготовки дикоросов путем выдачи субъектам предпринимательской деятельности разрешени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на сбор определенного объема лесных ресурсов (либо заключение договоров купли-продажи), при условии реализации в соответствии с требованиями законодательства РФ, заслуживает внимания. Реализация данного предложения потребует детальной проработки и внесения изменени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в лесное и смежное с ним законодательство</w:t>
            </w:r>
            <w:r w:rsidR="00A435E5" w:rsidRPr="00AF737E">
              <w:rPr>
                <w:rFonts w:ascii="Arial Narrow" w:hAnsi="Arial Narrow"/>
              </w:rPr>
              <w:t>.</w:t>
            </w:r>
          </w:p>
          <w:p w14:paraId="7D7B9002" w14:textId="77777777" w:rsidR="00CB184F" w:rsidRPr="00AF737E" w:rsidRDefault="00CB184F" w:rsidP="00AF737E">
            <w:pPr>
              <w:jc w:val="both"/>
              <w:rPr>
                <w:rFonts w:ascii="Arial Narrow" w:hAnsi="Arial Narrow"/>
              </w:rPr>
            </w:pPr>
          </w:p>
          <w:p w14:paraId="332A6A6F" w14:textId="77777777" w:rsidR="00A435E5" w:rsidRPr="00AF737E" w:rsidRDefault="00A435E5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Прорабатывается вопрос внедрения системы закупок дикоросов у граждан по утвержденным Правительством РФ тарифам через аккредитованные закупочные пункты, которые будут осуществлять исчисление и уплату в бюджет такс за дикоросы</w:t>
            </w:r>
            <w:r w:rsidR="00EE31B2" w:rsidRPr="00AF737E">
              <w:rPr>
                <w:rFonts w:ascii="Arial Narrow" w:hAnsi="Arial Narrow"/>
              </w:rPr>
              <w:t>.</w:t>
            </w:r>
          </w:p>
          <w:p w14:paraId="67086B34" w14:textId="77777777" w:rsidR="00EE31B2" w:rsidRPr="00AF737E" w:rsidRDefault="00EE31B2" w:rsidP="00AF737E">
            <w:pPr>
              <w:jc w:val="both"/>
              <w:rPr>
                <w:rFonts w:ascii="Arial Narrow" w:hAnsi="Arial Narrow"/>
              </w:rPr>
            </w:pPr>
          </w:p>
          <w:p w14:paraId="57E9D48C" w14:textId="14A7C22E" w:rsidR="00EE31B2" w:rsidRPr="00AF737E" w:rsidRDefault="00EE31B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Поддержано предложение по цифровизации отрасли дикоросов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08BE104" w14:textId="77777777" w:rsidR="00944699" w:rsidRPr="00AF737E" w:rsidRDefault="00944699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AF737E" w14:paraId="39C34070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857B88F" w14:textId="3E445A88" w:rsidR="00944699" w:rsidRPr="00AF737E" w:rsidRDefault="006E0CF7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spacing w:val="-4"/>
              </w:rPr>
              <w:t xml:space="preserve">Обеспечение согласования заявленных предприятиями лесопромышленного комплекса заявок по форме ГУ-12 </w:t>
            </w:r>
            <w:r w:rsidRPr="00AF737E">
              <w:rPr>
                <w:rFonts w:ascii="Arial Narrow" w:hAnsi="Arial Narrow"/>
                <w:spacing w:val="-4"/>
              </w:rPr>
              <w:lastRenderedPageBreak/>
              <w:t>на отправление контейнерных поездов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5BA99FE" w14:textId="77777777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lastRenderedPageBreak/>
              <w:t xml:space="preserve">Правительству РФ рекомендовано ускорить принятие мер, направленных на установление ежемесячной </w:t>
            </w:r>
            <w:r w:rsidRPr="00AF737E">
              <w:rPr>
                <w:rFonts w:ascii="Arial Narrow" w:hAnsi="Arial Narrow"/>
              </w:rPr>
              <w:lastRenderedPageBreak/>
              <w:t>квоты для лесопромышленных предприяти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на отправку прямых контейнерных железнодорожных составов в восточном направлении.</w:t>
            </w:r>
          </w:p>
          <w:p w14:paraId="03E041EA" w14:textId="77777777" w:rsidR="00060014" w:rsidRPr="00AF737E" w:rsidRDefault="00060014" w:rsidP="00AF737E">
            <w:pPr>
              <w:jc w:val="both"/>
              <w:rPr>
                <w:rFonts w:ascii="Arial Narrow" w:hAnsi="Arial Narrow"/>
              </w:rPr>
            </w:pPr>
          </w:p>
          <w:p w14:paraId="266DDB76" w14:textId="77777777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</w:p>
          <w:p w14:paraId="5E7E8F9A" w14:textId="77777777" w:rsidR="006537FD" w:rsidRPr="00AF737E" w:rsidRDefault="006537FD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Минтрансу России, ОАО «РЖД» рекомендовано принять соответствующие решения о распределении планируемых к вывозу объемов грузов между грузоотправителями с целью исключения заявок на перевозки, не обеспеченных соответствующим объемом имеющегося груза.</w:t>
            </w:r>
          </w:p>
          <w:p w14:paraId="785014D8" w14:textId="78808EF1" w:rsidR="002F48B2" w:rsidRPr="00AF737E" w:rsidRDefault="006537FD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Перечень предприяти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с распределенными объемами грузов передавать на регулярно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основе в ОАО «РЖД»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942F439" w14:textId="22EF9072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lastRenderedPageBreak/>
              <w:t xml:space="preserve">Решение Совета по вопросам развития лесного комплекса при </w:t>
            </w:r>
            <w:r w:rsidRPr="00AF737E">
              <w:rPr>
                <w:rFonts w:ascii="Arial Narrow" w:hAnsi="Arial Narrow" w:cs="Helvetica Neue"/>
                <w:lang w:eastAsia="ru-RU"/>
              </w:rPr>
              <w:lastRenderedPageBreak/>
              <w:t>Совете Федерации от 21.12.2022 № 2.3-08/944 (направлено в Правительство РФ письмом от 21.12.2022 № 2.3-08/944)</w:t>
            </w:r>
            <w:r w:rsidRPr="00AF737E">
              <w:rPr>
                <w:rFonts w:ascii="Arial Narrow" w:hAnsi="Arial Narrow"/>
              </w:rPr>
              <w:t>.</w:t>
            </w:r>
          </w:p>
          <w:p w14:paraId="5370FB2F" w14:textId="77777777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</w:p>
          <w:p w14:paraId="333CACF0" w14:textId="0850A985" w:rsidR="00F3261B" w:rsidRPr="00AF737E" w:rsidRDefault="00EC761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Дорожная карта развития лесной промышленности и смежных отраслей </w:t>
            </w:r>
            <w:r w:rsidR="00CE5B79" w:rsidRPr="00AF737E">
              <w:rPr>
                <w:rFonts w:ascii="Arial Narrow" w:hAnsi="Arial Narrow"/>
              </w:rPr>
              <w:t>на 2023-2025 годы, разработанная</w:t>
            </w:r>
            <w:r w:rsidRPr="00AF737E">
              <w:rPr>
                <w:rFonts w:ascii="Arial Narrow" w:hAnsi="Arial Narrow"/>
              </w:rPr>
              <w:t xml:space="preserve">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944699" w:rsidRPr="00AF737E" w14:paraId="62618034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11F8E532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D0DB4BE" w14:textId="2C9EFDDE" w:rsidR="00944699" w:rsidRPr="00AF737E" w:rsidRDefault="004634D3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spacing w:val="-4"/>
              </w:rPr>
              <w:t>Разработка механизма формирования плана экспортных перевозок контейнеров для лесных грузов, по аналогии с правилами для отправителей угольной продукции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4381FF" w14:textId="77777777" w:rsidR="00682804" w:rsidRPr="00AF737E" w:rsidRDefault="00682804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 Минтранса России от 29.04.2022 № Д5/11244-ИС:</w:t>
            </w:r>
          </w:p>
          <w:p w14:paraId="39DF083A" w14:textId="77777777" w:rsidR="00944699" w:rsidRPr="00AF737E" w:rsidRDefault="00944699" w:rsidP="00AF737E">
            <w:pPr>
              <w:jc w:val="both"/>
              <w:rPr>
                <w:rFonts w:ascii="Arial Narrow" w:hAnsi="Arial Narrow"/>
              </w:rPr>
            </w:pPr>
          </w:p>
          <w:p w14:paraId="3367BEA1" w14:textId="141FFF44" w:rsidR="00682804" w:rsidRPr="00AF737E" w:rsidRDefault="00682804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В соответствии с постановлением Правительства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 06.03.2022 № 304 действие Правил недискриминационного доступа перевозчиков к инфраструктуре железнодорожного транспорта общего пользования, утвержденных постановлением Правительства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 25.11.2003 № 710, (далее – ПНД) приостановлено.</w:t>
            </w:r>
          </w:p>
          <w:p w14:paraId="1CE6B410" w14:textId="1D3C56EE" w:rsidR="00967C93" w:rsidRPr="00AF737E" w:rsidRDefault="00967C93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На период отмены ПНД протоколом Правления ОАО «РЖД» от 10.03.2022 № 11 утверждены Временные правила определения очередности перевозок грузов, устанавливающие основные принципы распределения провозных способностей на лимитирующих направлениях между различными видами перевозок, и особенности рассмотрения заявок на перевозку грузов железнодорожным транспортом (далее – Временные правила). </w:t>
            </w:r>
          </w:p>
          <w:p w14:paraId="31DB92AC" w14:textId="1984127C" w:rsidR="00EA0262" w:rsidRPr="00CB184F" w:rsidRDefault="00967C93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Согласно Временным правилам грузы, перевозимые в составе контейнерных поездов, имеют очередность выше, чем перевозка экспортных сырьевых энергетических грузов в универсальном 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lastRenderedPageBreak/>
              <w:t>железнодорожном подвижном составе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96AC6C" w14:textId="77777777" w:rsidR="00944699" w:rsidRPr="00AF737E" w:rsidRDefault="00944699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470EE2" w:rsidRPr="00AF737E" w14:paraId="73511EAC" w14:textId="77777777" w:rsidTr="00DE59CC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E19EC7C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BF12CE6" w14:textId="403C1EA7" w:rsidR="00944699" w:rsidRPr="00AF737E" w:rsidRDefault="00957765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spacing w:val="-4"/>
              </w:rPr>
              <w:t>Субсидирование</w:t>
            </w:r>
            <w:r w:rsidR="004634D3" w:rsidRPr="00AF737E">
              <w:rPr>
                <w:rFonts w:ascii="Arial Narrow" w:hAnsi="Arial Narrow"/>
                <w:spacing w:val="-4"/>
              </w:rPr>
              <w:t xml:space="preserve"> затрат на транспортировку продукции </w:t>
            </w:r>
            <w:r w:rsidR="00470EE2" w:rsidRPr="00AF737E">
              <w:rPr>
                <w:rFonts w:ascii="Arial Narrow" w:hAnsi="Arial Narrow"/>
                <w:spacing w:val="-4"/>
              </w:rPr>
              <w:t>переработки древесины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C5A581C" w14:textId="68F60AA2" w:rsidR="006B0013" w:rsidRPr="00AF737E" w:rsidRDefault="006B0013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Минфину России, Минтрансу России, Минэкономразвития России рекомендовано рассмотреть возможность внесения изменен</w:t>
            </w:r>
            <w:r w:rsidR="00F3261B" w:rsidRPr="00AF737E">
              <w:rPr>
                <w:rFonts w:ascii="Arial Narrow" w:hAnsi="Arial Narrow"/>
              </w:rPr>
              <w:t>ий</w:t>
            </w:r>
            <w:r w:rsidRPr="00AF737E">
              <w:rPr>
                <w:rFonts w:ascii="Arial Narrow" w:hAnsi="Arial Narrow"/>
              </w:rPr>
              <w:t xml:space="preserve"> в Правила предоставления субсид</w:t>
            </w:r>
            <w:r w:rsidR="00F3261B" w:rsidRPr="00AF737E">
              <w:rPr>
                <w:rFonts w:ascii="Arial Narrow" w:hAnsi="Arial Narrow"/>
              </w:rPr>
              <w:t>ий</w:t>
            </w:r>
            <w:r w:rsidRPr="00AF737E">
              <w:rPr>
                <w:rFonts w:ascii="Arial Narrow" w:hAnsi="Arial Narrow"/>
              </w:rPr>
              <w:t xml:space="preserve"> из федерального бюджета росс</w:t>
            </w:r>
            <w:r w:rsidR="00F3261B" w:rsidRPr="00AF737E">
              <w:rPr>
                <w:rFonts w:ascii="Arial Narrow" w:hAnsi="Arial Narrow"/>
              </w:rPr>
              <w:t>ий</w:t>
            </w:r>
            <w:r w:rsidRPr="00AF737E">
              <w:rPr>
                <w:rFonts w:ascii="Arial Narrow" w:hAnsi="Arial Narrow"/>
              </w:rPr>
              <w:t>ским организациям промышленности в целях компенсации затрат на транспортировку промышленной продукции, утвержденные постановлением Правительства РФ от 28.07.2022 № 1347 «О государственной поддержке российских организаций промышленности в целях компенсации затрат на транспортировку промышленной продукции», предусматривающих:</w:t>
            </w:r>
          </w:p>
          <w:p w14:paraId="50F2F147" w14:textId="17827D2C" w:rsidR="006B0013" w:rsidRPr="00AF737E" w:rsidRDefault="006B001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1) увеличение предельного размера субсидии, предоставляемой одной</w:t>
            </w:r>
            <w:r w:rsidR="00F3261B" w:rsidRPr="00AF737E">
              <w:rPr>
                <w:rFonts w:ascii="Arial Narrow" w:hAnsi="Arial Narrow"/>
              </w:rPr>
              <w:t xml:space="preserve"> организации </w:t>
            </w:r>
            <w:r w:rsidRPr="00AF737E">
              <w:rPr>
                <w:rFonts w:ascii="Arial Narrow" w:hAnsi="Arial Narrow"/>
              </w:rPr>
              <w:t>до 500,0 млн. руб.;</w:t>
            </w:r>
          </w:p>
          <w:p w14:paraId="131F1919" w14:textId="5E53C8F0" w:rsidR="006B0013" w:rsidRPr="00AF737E" w:rsidRDefault="006B001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2) предоставление субсид</w:t>
            </w:r>
            <w:r w:rsidR="00426F2C" w:rsidRPr="00AF737E">
              <w:rPr>
                <w:rFonts w:ascii="Arial Narrow" w:hAnsi="Arial Narrow"/>
              </w:rPr>
              <w:t>ий</w:t>
            </w:r>
            <w:r w:rsidRPr="00AF737E">
              <w:rPr>
                <w:rFonts w:ascii="Arial Narrow" w:hAnsi="Arial Narrow"/>
              </w:rPr>
              <w:t xml:space="preserve"> в 2023 г. орга</w:t>
            </w:r>
            <w:r w:rsidR="00426F2C" w:rsidRPr="00AF737E">
              <w:rPr>
                <w:rFonts w:ascii="Arial Narrow" w:hAnsi="Arial Narrow"/>
              </w:rPr>
              <w:t>низациям, наиболее пострадавшим</w:t>
            </w:r>
            <w:r w:rsidRPr="00AF737E">
              <w:rPr>
                <w:rFonts w:ascii="Arial Narrow" w:hAnsi="Arial Narrow"/>
              </w:rPr>
              <w:t xml:space="preserve"> в условиях </w:t>
            </w:r>
            <w:proofErr w:type="spellStart"/>
            <w:r w:rsidRPr="00AF737E">
              <w:rPr>
                <w:rFonts w:ascii="Arial Narrow" w:hAnsi="Arial Narrow"/>
              </w:rPr>
              <w:t>санкционного</w:t>
            </w:r>
            <w:proofErr w:type="spellEnd"/>
            <w:r w:rsidRPr="00AF737E">
              <w:rPr>
                <w:rFonts w:ascii="Arial Narrow" w:hAnsi="Arial Narrow"/>
              </w:rPr>
              <w:t xml:space="preserve"> давления со стороны иностранных</w:t>
            </w:r>
            <w:r w:rsidR="00426F2C" w:rsidRPr="00AF737E">
              <w:rPr>
                <w:rFonts w:ascii="Arial Narrow" w:hAnsi="Arial Narrow"/>
              </w:rPr>
              <w:t xml:space="preserve"> государств</w:t>
            </w:r>
            <w:r w:rsidRPr="00AF737E">
              <w:rPr>
                <w:rFonts w:ascii="Arial Narrow" w:hAnsi="Arial Narrow"/>
              </w:rPr>
              <w:t xml:space="preserve"> и не получивших субсидии в 2022 г., в том числе за период транспортировки с 1 июля 2021 г. по 30 июня 2022 г., в частности, производителям пиломатериалов, фанеры, плит (по кодам ТН ВЭД 4407, 4410, 4411 и 4412).</w:t>
            </w:r>
          </w:p>
          <w:p w14:paraId="2B128191" w14:textId="77777777" w:rsidR="006B0013" w:rsidRPr="00AF737E" w:rsidRDefault="006B0013" w:rsidP="00AF737E">
            <w:pPr>
              <w:jc w:val="both"/>
              <w:rPr>
                <w:rFonts w:ascii="Arial Narrow" w:hAnsi="Arial Narrow"/>
              </w:rPr>
            </w:pPr>
          </w:p>
          <w:p w14:paraId="6960780F" w14:textId="45FD80CC" w:rsidR="00470EE2" w:rsidRPr="00AF737E" w:rsidRDefault="006B001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Необходимо внесение изменений в постановление Правительства РФ от 29.12.2021 № 2540 «О государственной поддержке российских организаций обрабатывающей промышленности в целях обеспечения льготных условий при перевозке продукции железнодорожным транспортом» в части дополнения продукцией лесопромышленного комплекса перечня продукции, перевозка которой железнодорожным транспортом подлежит субсидированию.</w:t>
            </w:r>
          </w:p>
          <w:p w14:paraId="4E2577E6" w14:textId="77777777" w:rsidR="006B0013" w:rsidRPr="00AF737E" w:rsidRDefault="006B0013" w:rsidP="00AF737E">
            <w:pPr>
              <w:jc w:val="both"/>
              <w:rPr>
                <w:rFonts w:ascii="Arial Narrow" w:hAnsi="Arial Narrow"/>
                <w:color w:val="FF0000"/>
              </w:rPr>
            </w:pPr>
          </w:p>
          <w:p w14:paraId="2E544FCB" w14:textId="2724823C" w:rsidR="00CB184F" w:rsidRPr="00CB184F" w:rsidRDefault="00AA64F0" w:rsidP="00AF737E">
            <w:pPr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 xml:space="preserve">Председатель </w:t>
            </w:r>
            <w:r w:rsidR="000566D1" w:rsidRPr="00AF737E">
              <w:rPr>
                <w:rFonts w:ascii="Arial Narrow" w:hAnsi="Arial Narrow" w:cs="Helvetica Neue"/>
                <w:lang w:eastAsia="ru-RU"/>
              </w:rPr>
              <w:t>Совет</w:t>
            </w:r>
            <w:r w:rsidRPr="00AF737E">
              <w:rPr>
                <w:rFonts w:ascii="Arial Narrow" w:hAnsi="Arial Narrow" w:cs="Helvetica Neue"/>
                <w:lang w:eastAsia="ru-RU"/>
              </w:rPr>
              <w:t>а</w:t>
            </w:r>
            <w:r w:rsidR="000566D1" w:rsidRPr="00AF737E">
              <w:rPr>
                <w:rFonts w:ascii="Arial Narrow" w:hAnsi="Arial Narrow" w:cs="Helvetica Neue"/>
                <w:lang w:eastAsia="ru-RU"/>
              </w:rPr>
              <w:t xml:space="preserve"> Федерации письмом от 27.12.2022 № 2.3-08/962 </w:t>
            </w:r>
            <w:r w:rsidR="006B0013" w:rsidRPr="00AF737E">
              <w:rPr>
                <w:rFonts w:ascii="Arial Narrow" w:hAnsi="Arial Narrow" w:cs="Helvetica Neue"/>
                <w:lang w:eastAsia="ru-RU"/>
              </w:rPr>
              <w:t>рекомендовал Правительству</w:t>
            </w:r>
            <w:r w:rsidR="000566D1" w:rsidRPr="00AF737E">
              <w:rPr>
                <w:rFonts w:ascii="Arial Narrow" w:hAnsi="Arial Narrow" w:cs="Helvetica Neue"/>
                <w:lang w:eastAsia="ru-RU"/>
              </w:rPr>
              <w:t xml:space="preserve"> РФ </w:t>
            </w:r>
            <w:r w:rsidR="006B0013" w:rsidRPr="00AF737E">
              <w:rPr>
                <w:rFonts w:ascii="Arial Narrow" w:hAnsi="Arial Narrow" w:cs="Helvetica Neue"/>
                <w:lang w:eastAsia="ru-RU"/>
              </w:rPr>
              <w:t xml:space="preserve">рассмотреть </w:t>
            </w:r>
            <w:r w:rsidR="000566D1" w:rsidRPr="00AF737E">
              <w:rPr>
                <w:rFonts w:ascii="Arial Narrow" w:hAnsi="Arial Narrow" w:cs="Helvetica Neue"/>
                <w:lang w:eastAsia="ru-RU"/>
              </w:rPr>
              <w:t xml:space="preserve">предложения по </w:t>
            </w:r>
            <w:r w:rsidR="000566D1" w:rsidRPr="00AF737E">
              <w:rPr>
                <w:rFonts w:ascii="Arial Narrow" w:hAnsi="Arial Narrow" w:cs="Helvetica Neue"/>
                <w:lang w:eastAsia="ru-RU"/>
              </w:rPr>
              <w:lastRenderedPageBreak/>
              <w:t xml:space="preserve">увеличению размера субсидий </w:t>
            </w:r>
            <w:r w:rsidR="00E218AE" w:rsidRPr="00AF737E">
              <w:rPr>
                <w:rFonts w:ascii="Arial Narrow" w:hAnsi="Arial Narrow" w:cs="Helvetica Neue"/>
                <w:lang w:eastAsia="ru-RU"/>
              </w:rPr>
              <w:t>из федерального бюджета, предоставляемых российским организациям промышленности в целях компенсации затрат на транспортировку продукции переработки древесины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385E939" w14:textId="5E2090FF" w:rsidR="00944699" w:rsidRPr="00AF737E" w:rsidRDefault="00822A90" w:rsidP="00AF737E">
            <w:pPr>
              <w:jc w:val="both"/>
              <w:rPr>
                <w:rFonts w:ascii="Arial Narrow" w:hAnsi="Arial Narrow"/>
                <w:color w:val="FF0000"/>
              </w:rPr>
            </w:pPr>
            <w:r w:rsidRPr="00AF737E">
              <w:rPr>
                <w:rFonts w:ascii="Arial Narrow" w:hAnsi="Arial Narrow"/>
              </w:rPr>
              <w:lastRenderedPageBreak/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944699" w:rsidRPr="00AF737E" w14:paraId="42252777" w14:textId="77777777" w:rsidTr="00DE59CC">
        <w:trPr>
          <w:trHeight w:val="8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77777777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FDAC05F" w14:textId="77777777" w:rsidR="00944699" w:rsidRPr="00AF737E" w:rsidRDefault="00576CD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Уход с рынка основных поставщиков лесозаготовительно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техники и лесоперерабатывающего оборудования, дефицит техники, запасных часте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и комплектующих.</w:t>
            </w:r>
          </w:p>
          <w:p w14:paraId="0F4B0344" w14:textId="77777777" w:rsidR="00576CDB" w:rsidRPr="00AF737E" w:rsidRDefault="00576CDB" w:rsidP="00AF737E">
            <w:pPr>
              <w:jc w:val="both"/>
              <w:rPr>
                <w:rFonts w:ascii="Arial Narrow" w:hAnsi="Arial Narrow"/>
              </w:rPr>
            </w:pPr>
          </w:p>
          <w:p w14:paraId="7647A957" w14:textId="0B38834B" w:rsidR="00576CDB" w:rsidRPr="00AF737E" w:rsidRDefault="00576CD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  <w:bCs/>
              </w:rPr>
              <w:t xml:space="preserve">Поддержка создания и развития инжиниринговых центров, стимулирование лесного </w:t>
            </w:r>
            <w:proofErr w:type="spellStart"/>
            <w:r w:rsidRPr="00AF737E">
              <w:rPr>
                <w:rFonts w:ascii="Arial Narrow" w:hAnsi="Arial Narrow"/>
                <w:bCs/>
              </w:rPr>
              <w:t>машино</w:t>
            </w:r>
            <w:proofErr w:type="spellEnd"/>
            <w:r w:rsidRPr="00AF737E">
              <w:rPr>
                <w:rFonts w:ascii="Arial Narrow" w:hAnsi="Arial Narrow"/>
                <w:bCs/>
              </w:rPr>
              <w:t>- и станкостроения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05D13B9" w14:textId="31054312" w:rsidR="006E4287" w:rsidRPr="00AF737E" w:rsidRDefault="006E4287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Минстрою России рекомендовано рассмотреть возможность проведения оценки наличия и возможностей производителей отечественного оборудования, инструментов и комплектующих, а также организаций в области сервисных и инжиниринговых услуг по монтажу, пуску-наладке и обслуживанию россий</w:t>
            </w:r>
            <w:r w:rsidR="00BD6D03" w:rsidRPr="00AF737E">
              <w:rPr>
                <w:rFonts w:ascii="Arial Narrow" w:hAnsi="Arial Narrow"/>
              </w:rPr>
              <w:t>ского оборудования; разработать</w:t>
            </w:r>
            <w:r w:rsidRPr="00AF737E">
              <w:rPr>
                <w:rFonts w:ascii="Arial Narrow" w:hAnsi="Arial Narrow"/>
              </w:rPr>
              <w:t xml:space="preserve"> мер</w:t>
            </w:r>
            <w:r w:rsidR="00BD6D03" w:rsidRPr="00AF737E">
              <w:rPr>
                <w:rFonts w:ascii="Arial Narrow" w:hAnsi="Arial Narrow"/>
              </w:rPr>
              <w:t>ы</w:t>
            </w:r>
            <w:r w:rsidRPr="00AF737E">
              <w:rPr>
                <w:rFonts w:ascii="Arial Narrow" w:hAnsi="Arial Narrow"/>
              </w:rPr>
              <w:t xml:space="preserve"> поддержки развития станкостроения </w:t>
            </w:r>
          </w:p>
          <w:p w14:paraId="36385568" w14:textId="311B6D87" w:rsidR="00576CDB" w:rsidRPr="00AF737E" w:rsidRDefault="00576CDB" w:rsidP="00AF73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44D8A3" w14:textId="29CCCE84" w:rsidR="00426F2C" w:rsidRPr="00AF737E" w:rsidRDefault="00426F2C" w:rsidP="00AF737E">
            <w:pPr>
              <w:jc w:val="both"/>
              <w:rPr>
                <w:rFonts w:ascii="Arial Narrow" w:eastAsia="Calibri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75E2F6AE" w14:textId="77777777" w:rsidR="00426F2C" w:rsidRPr="00AF737E" w:rsidRDefault="00426F2C" w:rsidP="00AF737E">
            <w:pPr>
              <w:jc w:val="both"/>
              <w:rPr>
                <w:rFonts w:ascii="Arial Narrow" w:eastAsia="Calibri" w:hAnsi="Arial Narrow"/>
              </w:rPr>
            </w:pPr>
          </w:p>
          <w:p w14:paraId="2A3158B7" w14:textId="64BFA4DC" w:rsidR="00CB184F" w:rsidRPr="00AF737E" w:rsidRDefault="00426F2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944699" w:rsidRPr="00AF737E" w14:paraId="32CD2B39" w14:textId="77777777" w:rsidTr="00CE5B79">
        <w:trPr>
          <w:trHeight w:val="130"/>
        </w:trPr>
        <w:tc>
          <w:tcPr>
            <w:tcW w:w="675" w:type="dxa"/>
            <w:shd w:val="clear" w:color="auto" w:fill="auto"/>
          </w:tcPr>
          <w:p w14:paraId="4D29B5E5" w14:textId="6E5775E8" w:rsidR="00944699" w:rsidRPr="00AF737E" w:rsidRDefault="00944699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5433F339" w14:textId="6370C0A8" w:rsidR="00944699" w:rsidRPr="00AF737E" w:rsidRDefault="00A73DB4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Стимулирование спроса на топливные гранулы (</w:t>
            </w:r>
            <w:proofErr w:type="spellStart"/>
            <w:r w:rsidRPr="00AF737E">
              <w:rPr>
                <w:rFonts w:ascii="Arial Narrow" w:hAnsi="Arial Narrow"/>
                <w:bCs/>
              </w:rPr>
              <w:t>пеллеты</w:t>
            </w:r>
            <w:proofErr w:type="spellEnd"/>
            <w:r w:rsidRPr="00AF737E">
              <w:rPr>
                <w:rFonts w:ascii="Arial Narrow" w:hAnsi="Arial Narrow"/>
                <w:bCs/>
              </w:rPr>
              <w:t>) на внутреннем рынке</w:t>
            </w:r>
            <w:r w:rsidR="00DE7A70" w:rsidRPr="00AF737E">
              <w:rPr>
                <w:rFonts w:ascii="Arial Narrow" w:hAnsi="Arial Narrow"/>
                <w:bCs/>
              </w:rPr>
              <w:t xml:space="preserve">, реализация программы перехода котельных с угля на </w:t>
            </w:r>
            <w:proofErr w:type="spellStart"/>
            <w:r w:rsidR="00DE7A70" w:rsidRPr="00AF737E">
              <w:rPr>
                <w:rFonts w:ascii="Arial Narrow" w:hAnsi="Arial Narrow"/>
                <w:bCs/>
              </w:rPr>
              <w:t>пеллеты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6806B429" w14:textId="218132FC" w:rsidR="00E605C2" w:rsidRPr="00AF737E" w:rsidRDefault="0045712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Предусмотрено протоколом совещания у Заместителя Председателя Правительства РФ от 08.06.2022 №</w:t>
            </w:r>
            <w:r w:rsidR="00E605C2" w:rsidRPr="00AF737E">
              <w:rPr>
                <w:rFonts w:ascii="Arial Narrow" w:hAnsi="Arial Narrow"/>
              </w:rPr>
              <w:t xml:space="preserve"> ВА-П11-76пр (о переводе котельных на </w:t>
            </w:r>
            <w:proofErr w:type="spellStart"/>
            <w:r w:rsidR="00E605C2" w:rsidRPr="00AF737E">
              <w:rPr>
                <w:rFonts w:ascii="Arial Narrow" w:hAnsi="Arial Narrow"/>
              </w:rPr>
              <w:t>биотопливо</w:t>
            </w:r>
            <w:proofErr w:type="spellEnd"/>
            <w:r w:rsidR="00E605C2" w:rsidRPr="00AF737E">
              <w:rPr>
                <w:rFonts w:ascii="Arial Narrow" w:hAnsi="Arial Narrow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43A7CA8" w14:textId="0F92EA47" w:rsidR="00944699" w:rsidRPr="00AF737E" w:rsidRDefault="00AC61A4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Протокол совещания у Заместителя Председателя Правительства РФ от 08.06.2022 № ВА-П11-76пр (о переводе котельных на </w:t>
            </w:r>
            <w:proofErr w:type="spellStart"/>
            <w:r w:rsidRPr="00AF737E">
              <w:rPr>
                <w:rFonts w:ascii="Arial Narrow" w:hAnsi="Arial Narrow"/>
              </w:rPr>
              <w:t>биотопливо</w:t>
            </w:r>
            <w:proofErr w:type="spellEnd"/>
            <w:r w:rsidRPr="00AF737E">
              <w:rPr>
                <w:rFonts w:ascii="Arial Narrow" w:hAnsi="Arial Narrow"/>
              </w:rPr>
              <w:t>)</w:t>
            </w:r>
          </w:p>
        </w:tc>
      </w:tr>
      <w:tr w:rsidR="007671D6" w:rsidRPr="00AF737E" w14:paraId="01D24303" w14:textId="77777777" w:rsidTr="00DE59CC">
        <w:trPr>
          <w:trHeight w:val="383"/>
        </w:trPr>
        <w:tc>
          <w:tcPr>
            <w:tcW w:w="675" w:type="dxa"/>
            <w:shd w:val="clear" w:color="auto" w:fill="auto"/>
          </w:tcPr>
          <w:p w14:paraId="15ACDF66" w14:textId="62CFABF4" w:rsidR="007671D6" w:rsidRPr="00AF737E" w:rsidRDefault="007671D6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2403090C" w14:textId="7E05AD93" w:rsidR="007671D6" w:rsidRPr="00AF737E" w:rsidRDefault="007671D6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Стимулирование спроса на продукцию переработки древесины на внутреннем рынке</w:t>
            </w:r>
          </w:p>
        </w:tc>
        <w:tc>
          <w:tcPr>
            <w:tcW w:w="5245" w:type="dxa"/>
            <w:shd w:val="clear" w:color="auto" w:fill="auto"/>
          </w:tcPr>
          <w:p w14:paraId="237EE5A8" w14:textId="2BC0E3E3" w:rsidR="00B01A7B" w:rsidRPr="00AF737E" w:rsidRDefault="00B01A7B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Минстрою России, Минфину России рекомендовано проработать вопрос разработки программы по стимулированию рынка деревянного строительства (льготная ипотека на индивидуальное жилищное строительство с использованием деревянных </w:t>
            </w:r>
            <w:proofErr w:type="spellStart"/>
            <w:r w:rsidRPr="00AF737E">
              <w:rPr>
                <w:rFonts w:ascii="Arial Narrow" w:hAnsi="Arial Narrow"/>
              </w:rPr>
              <w:t>домокомплектов</w:t>
            </w:r>
            <w:proofErr w:type="spellEnd"/>
            <w:r w:rsidRPr="00AF737E">
              <w:rPr>
                <w:rFonts w:ascii="Arial Narrow" w:hAnsi="Arial Narrow"/>
              </w:rPr>
              <w:t>; стимули</w:t>
            </w:r>
            <w:r w:rsidR="005453C0" w:rsidRPr="00AF737E">
              <w:rPr>
                <w:rFonts w:ascii="Arial Narrow" w:hAnsi="Arial Narrow"/>
              </w:rPr>
              <w:t xml:space="preserve">рование использования продукции переработки древесины </w:t>
            </w:r>
            <w:r w:rsidRPr="00AF737E">
              <w:rPr>
                <w:rFonts w:ascii="Arial Narrow" w:hAnsi="Arial Narrow"/>
              </w:rPr>
              <w:t>в городском благоустройстве)</w:t>
            </w:r>
          </w:p>
        </w:tc>
        <w:tc>
          <w:tcPr>
            <w:tcW w:w="3685" w:type="dxa"/>
            <w:shd w:val="clear" w:color="auto" w:fill="auto"/>
          </w:tcPr>
          <w:p w14:paraId="092C44CE" w14:textId="064B9F70" w:rsidR="00BD6D03" w:rsidRPr="00AF737E" w:rsidRDefault="00BD6D0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Рекомендации круглого стола Комитета </w:t>
            </w:r>
            <w:r w:rsidRPr="00AF737E">
              <w:rPr>
                <w:rFonts w:ascii="Arial Narrow" w:eastAsia="Calibri" w:hAnsi="Arial Narrow"/>
              </w:rPr>
              <w:t xml:space="preserve">Госдумы по экологии, природным ресурсам и охране окружающей среды на тему: «Развитие лесного комплекса в условиях </w:t>
            </w:r>
            <w:proofErr w:type="spellStart"/>
            <w:r w:rsidRPr="00AF737E">
              <w:rPr>
                <w:rFonts w:ascii="Arial Narrow" w:eastAsia="Calibri" w:hAnsi="Arial Narrow"/>
              </w:rPr>
              <w:t>санкционного</w:t>
            </w:r>
            <w:proofErr w:type="spellEnd"/>
            <w:r w:rsidRPr="00AF737E">
              <w:rPr>
                <w:rFonts w:ascii="Arial Narrow" w:eastAsia="Calibri" w:hAnsi="Arial Narrow"/>
              </w:rPr>
              <w:t xml:space="preserve"> давления со стороны иностранных государств» от 18.04.2022.</w:t>
            </w:r>
          </w:p>
          <w:p w14:paraId="0258500E" w14:textId="77777777" w:rsidR="00BD6D03" w:rsidRPr="00AF737E" w:rsidRDefault="00BD6D03" w:rsidP="00AF737E">
            <w:pPr>
              <w:jc w:val="both"/>
              <w:rPr>
                <w:rFonts w:ascii="Arial Narrow" w:hAnsi="Arial Narrow"/>
              </w:rPr>
            </w:pPr>
          </w:p>
          <w:p w14:paraId="563D1EC5" w14:textId="1BC5AA8B" w:rsidR="007671D6" w:rsidRPr="00AF737E" w:rsidRDefault="00BD6D03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Дорожная карта развития лесной </w:t>
            </w:r>
            <w:r w:rsidRPr="00AF737E">
              <w:rPr>
                <w:rFonts w:ascii="Arial Narrow" w:hAnsi="Arial Narrow"/>
              </w:rPr>
              <w:lastRenderedPageBreak/>
              <w:t>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7859DC" w:rsidRPr="00AF737E" w14:paraId="507600EC" w14:textId="77777777" w:rsidTr="00DE59CC">
        <w:trPr>
          <w:trHeight w:val="383"/>
        </w:trPr>
        <w:tc>
          <w:tcPr>
            <w:tcW w:w="675" w:type="dxa"/>
            <w:shd w:val="clear" w:color="auto" w:fill="auto"/>
          </w:tcPr>
          <w:p w14:paraId="508B43C3" w14:textId="433A3524" w:rsidR="007859DC" w:rsidRPr="00AF737E" w:rsidRDefault="007859D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09B37D3D" w14:textId="536EEDF8" w:rsidR="007859DC" w:rsidRPr="00AF737E" w:rsidRDefault="007859DC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 xml:space="preserve">Отмена таможенной пошлины на экспорт пиломатериалов влажностью </w:t>
            </w:r>
            <w:r w:rsidR="00576CDB" w:rsidRPr="00AF737E">
              <w:rPr>
                <w:rFonts w:ascii="Arial Narrow" w:hAnsi="Arial Narrow"/>
                <w:bCs/>
              </w:rPr>
              <w:t>более</w:t>
            </w:r>
            <w:r w:rsidRPr="00AF737E">
              <w:rPr>
                <w:rFonts w:ascii="Arial Narrow" w:hAnsi="Arial Narrow"/>
                <w:bCs/>
              </w:rPr>
              <w:t xml:space="preserve"> 22</w:t>
            </w:r>
            <w:r w:rsidRPr="00644612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5245" w:type="dxa"/>
            <w:shd w:val="clear" w:color="auto" w:fill="auto"/>
          </w:tcPr>
          <w:p w14:paraId="45D84821" w14:textId="58992065" w:rsidR="00FE6F94" w:rsidRPr="00AF737E" w:rsidRDefault="00FE6F94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Минэкономразвития России, </w:t>
            </w:r>
            <w:proofErr w:type="spellStart"/>
            <w:r w:rsidRPr="00AF737E">
              <w:rPr>
                <w:rFonts w:ascii="Arial Narrow" w:hAnsi="Arial Narrow"/>
              </w:rPr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России, Минфину России рекомендовано рассмотреть вопрос возврата нулевой пошлины</w:t>
            </w:r>
          </w:p>
        </w:tc>
        <w:tc>
          <w:tcPr>
            <w:tcW w:w="3685" w:type="dxa"/>
            <w:shd w:val="clear" w:color="auto" w:fill="auto"/>
          </w:tcPr>
          <w:p w14:paraId="1553F1F5" w14:textId="7A1EAF0D" w:rsidR="00CB184F" w:rsidRPr="00AF737E" w:rsidRDefault="00CE5B79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7859DC" w:rsidRPr="00AF737E" w14:paraId="404FA770" w14:textId="77777777" w:rsidTr="00DE59CC">
        <w:trPr>
          <w:trHeight w:val="383"/>
        </w:trPr>
        <w:tc>
          <w:tcPr>
            <w:tcW w:w="675" w:type="dxa"/>
            <w:shd w:val="clear" w:color="auto" w:fill="auto"/>
          </w:tcPr>
          <w:p w14:paraId="1DC08467" w14:textId="0A4CB993" w:rsidR="007859DC" w:rsidRPr="00AF737E" w:rsidRDefault="007859D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7DA42F18" w14:textId="33AD6904" w:rsidR="007859DC" w:rsidRPr="00AF737E" w:rsidRDefault="006537FD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</w:rPr>
              <w:t>Развитие альтернативных логистических маршрутов для перевозки продукции переработки древесины</w:t>
            </w:r>
            <w:r w:rsidRPr="00AF737E">
              <w:rPr>
                <w:rFonts w:ascii="Arial Narrow" w:hAnsi="Arial Narrow"/>
                <w:bCs/>
              </w:rPr>
              <w:t xml:space="preserve">, в том числе </w:t>
            </w:r>
            <w:r w:rsidR="001A5E91" w:rsidRPr="00AF737E">
              <w:rPr>
                <w:rFonts w:ascii="Arial Narrow" w:hAnsi="Arial Narrow"/>
                <w:bCs/>
              </w:rPr>
              <w:t xml:space="preserve">Северного морского пути </w:t>
            </w:r>
          </w:p>
        </w:tc>
        <w:tc>
          <w:tcPr>
            <w:tcW w:w="5245" w:type="dxa"/>
            <w:shd w:val="clear" w:color="auto" w:fill="auto"/>
          </w:tcPr>
          <w:p w14:paraId="14F00AC4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Правительству РФ рекомендовано ускорить принятие мер, направленных на:</w:t>
            </w:r>
          </w:p>
          <w:p w14:paraId="57D9B1AE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проработку вопроса создания национального контейнерного оператора;</w:t>
            </w:r>
          </w:p>
          <w:p w14:paraId="55824E0E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развитие северного морского пути;</w:t>
            </w:r>
          </w:p>
          <w:p w14:paraId="02F953DE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расширение пропускной способности Волго-Балтийского канала и Волго-Донского канала;</w:t>
            </w:r>
          </w:p>
          <w:p w14:paraId="32132AE4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введение в стро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дополнительных и обустройство (реконструкцию) существующих пунктов пропуска, прежде всего на восточной границе, а также обеспечение экспорта отдельных видов лесоматериалов в государства ЕАЭС и транзита в сопредельные страны;</w:t>
            </w:r>
          </w:p>
          <w:p w14:paraId="5EBD0800" w14:textId="3EE1A4D6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модернизацию существующих портов Черного, Каспийского и Азовского морей для обеспечения перевалки через них лесных грузов.</w:t>
            </w:r>
          </w:p>
          <w:p w14:paraId="09D5B594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</w:p>
          <w:p w14:paraId="1EAF9718" w14:textId="5C8B986E" w:rsidR="00EA0262" w:rsidRPr="00AF737E" w:rsidRDefault="000E763F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Минтрансу России рекомендовано проработать </w:t>
            </w:r>
            <w:r w:rsidRPr="00AF737E">
              <w:rPr>
                <w:rFonts w:ascii="Arial Narrow" w:hAnsi="Arial Narrow"/>
              </w:rPr>
              <w:lastRenderedPageBreak/>
              <w:t>вопрос создания условий для формирования и развития альтернативных логистических маршрутов (речно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>, морско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и другие) для перевозки продукции переработки древесины</w:t>
            </w:r>
          </w:p>
        </w:tc>
        <w:tc>
          <w:tcPr>
            <w:tcW w:w="3685" w:type="dxa"/>
            <w:shd w:val="clear" w:color="auto" w:fill="auto"/>
          </w:tcPr>
          <w:p w14:paraId="3850360D" w14:textId="77777777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lastRenderedPageBreak/>
              <w:t>Решение Совета по вопросам развития лесного комплекса при Совете Федерации от 21.12.2022 № 2.3-08/944 (направлено в Правительство РФ письмом от 21.12.2022 № 2.3-08/944)</w:t>
            </w:r>
            <w:r w:rsidRPr="00AF737E">
              <w:rPr>
                <w:rFonts w:ascii="Arial Narrow" w:hAnsi="Arial Narrow"/>
              </w:rPr>
              <w:t>.</w:t>
            </w:r>
          </w:p>
          <w:p w14:paraId="11CF0ACD" w14:textId="77777777" w:rsidR="00DE59CC" w:rsidRPr="00AF737E" w:rsidRDefault="00DE59CC" w:rsidP="00AF737E">
            <w:pPr>
              <w:jc w:val="both"/>
              <w:rPr>
                <w:rFonts w:ascii="Arial Narrow" w:hAnsi="Arial Narrow"/>
              </w:rPr>
            </w:pPr>
          </w:p>
          <w:p w14:paraId="5144326F" w14:textId="636ECAD2" w:rsidR="00EC7612" w:rsidRPr="00AF737E" w:rsidRDefault="00EC7612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1A5E91" w:rsidRPr="00AF737E" w14:paraId="3F6B2C83" w14:textId="77777777" w:rsidTr="00CB184F">
        <w:trPr>
          <w:trHeight w:val="983"/>
        </w:trPr>
        <w:tc>
          <w:tcPr>
            <w:tcW w:w="675" w:type="dxa"/>
            <w:shd w:val="clear" w:color="auto" w:fill="auto"/>
          </w:tcPr>
          <w:p w14:paraId="1AAA18D2" w14:textId="78ADDA99" w:rsidR="001A5E91" w:rsidRPr="00AF737E" w:rsidRDefault="001A5E91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0A86EEDC" w14:textId="7994B77C" w:rsidR="001A5E91" w:rsidRPr="00AF737E" w:rsidRDefault="00AD4764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>Проработка</w:t>
            </w:r>
            <w:r w:rsidR="002C08FB" w:rsidRPr="00AF737E">
              <w:rPr>
                <w:rFonts w:ascii="Arial Narrow" w:hAnsi="Arial Narrow"/>
                <w:bCs/>
              </w:rPr>
              <w:t xml:space="preserve"> вопроса</w:t>
            </w:r>
            <w:r w:rsidRPr="00AF737E">
              <w:rPr>
                <w:rFonts w:ascii="Arial Narrow" w:hAnsi="Arial Narrow"/>
                <w:bCs/>
              </w:rPr>
              <w:t xml:space="preserve"> увеличения максимально допустимой массы транспортного средства до 55 тонн</w:t>
            </w:r>
          </w:p>
        </w:tc>
        <w:tc>
          <w:tcPr>
            <w:tcW w:w="5245" w:type="dxa"/>
            <w:shd w:val="clear" w:color="auto" w:fill="auto"/>
          </w:tcPr>
          <w:p w14:paraId="593AE21A" w14:textId="4C4C8F7B" w:rsidR="001A5E91" w:rsidRPr="00AF737E" w:rsidRDefault="0090355E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Письмо</w:t>
            </w:r>
            <w:r w:rsidR="00AD4764" w:rsidRPr="00AF737E">
              <w:rPr>
                <w:rFonts w:ascii="Arial Narrow" w:hAnsi="Arial Narrow"/>
              </w:rPr>
              <w:t xml:space="preserve"> Минтранса России</w:t>
            </w:r>
            <w:r w:rsidRPr="00AF737E">
              <w:rPr>
                <w:rFonts w:ascii="Arial Narrow" w:hAnsi="Arial Narrow"/>
              </w:rPr>
              <w:t xml:space="preserve"> от 22.04.2022 № Д2/10479-ИС:</w:t>
            </w:r>
          </w:p>
          <w:p w14:paraId="16B2E81F" w14:textId="77777777" w:rsidR="0090355E" w:rsidRPr="00AF737E" w:rsidRDefault="0090355E" w:rsidP="00AF737E">
            <w:pPr>
              <w:jc w:val="both"/>
              <w:rPr>
                <w:rFonts w:ascii="Arial Narrow" w:hAnsi="Arial Narrow"/>
              </w:rPr>
            </w:pPr>
          </w:p>
          <w:p w14:paraId="362AE819" w14:textId="57167B79" w:rsidR="0090355E" w:rsidRPr="00AF737E" w:rsidRDefault="0090355E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Увеличение допустимой массы транспортного средства и допустимой нагрузки на ось транспортного средства без изменения норм проектирования приведет к необходимости увеличения затрат на поддержание в нормативном состоянии дорог более чем на 700 млрд рублей в год только на федеральной сети и с учетом объема федерального дорожного фонда остановит возможность развития дорог. Строительство новых дорог будет невозможно в связи с отсутствием финансовых ресурсов. Дорожная сеть станет ограничителем для развития иных секторов экономики. Это негативно скажется на всей экономике страны в целом. </w:t>
            </w:r>
          </w:p>
          <w:p w14:paraId="7C22E537" w14:textId="77777777" w:rsidR="00041038" w:rsidRPr="00AF737E" w:rsidRDefault="00041038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</w:p>
          <w:p w14:paraId="758614BB" w14:textId="4161AC05" w:rsidR="00EA0262" w:rsidRPr="00CB184F" w:rsidRDefault="0090355E" w:rsidP="00AF7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eastAsia="ru-RU"/>
              </w:rPr>
            </w:pP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Необходимый объем финансовых ресурсов на поддержание в нормативном состоянии региональной сети при увеличении разрешенных нагрузок у бюджетной системы </w:t>
            </w:r>
            <w:r w:rsidR="007878D2" w:rsidRPr="00AF737E">
              <w:rPr>
                <w:rFonts w:ascii="Arial Narrow" w:hAnsi="Arial Narrow"/>
                <w:color w:val="000000"/>
                <w:lang w:eastAsia="ru-RU"/>
              </w:rPr>
              <w:t>РФ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отсутствует. Указанное приведет к стремительной деградации региональной сети, а также снижению ее пропускной способности и вероятным длительным ограничениям или прекращениям движения по соответствующим автомобильным дорогам на время проведения восстановительных работ на них, что негативно отразится на транспортной доступности регионов, полному нивелированию всех успехов и достижени</w:t>
            </w:r>
            <w:r w:rsidRPr="00AF737E">
              <w:rPr>
                <w:rFonts w:ascii="Calibri" w:eastAsia="Calibri" w:hAnsi="Calibri" w:cs="Calibri"/>
                <w:color w:val="000000"/>
                <w:lang w:eastAsia="ru-RU"/>
              </w:rPr>
              <w:t>й</w:t>
            </w:r>
            <w:r w:rsidRPr="00AF737E">
              <w:rPr>
                <w:rFonts w:ascii="Arial Narrow" w:hAnsi="Arial Narrow"/>
                <w:color w:val="000000"/>
                <w:lang w:eastAsia="ru-RU"/>
              </w:rPr>
              <w:t xml:space="preserve"> национального проекта «Безопасные качественные дороги». Все ранее использованные финансовые ресурсы (порядка 1 трлн рублей) окажутся истраченными напрасно</w:t>
            </w:r>
          </w:p>
        </w:tc>
        <w:tc>
          <w:tcPr>
            <w:tcW w:w="3685" w:type="dxa"/>
            <w:shd w:val="clear" w:color="auto" w:fill="auto"/>
          </w:tcPr>
          <w:p w14:paraId="33D64D95" w14:textId="77777777" w:rsidR="001A5E91" w:rsidRPr="00AF737E" w:rsidRDefault="001A5E91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AD4764" w:rsidRPr="00AF737E" w14:paraId="4C8D5365" w14:textId="77777777" w:rsidTr="00DE59CC">
        <w:trPr>
          <w:trHeight w:val="497"/>
        </w:trPr>
        <w:tc>
          <w:tcPr>
            <w:tcW w:w="675" w:type="dxa"/>
            <w:shd w:val="clear" w:color="auto" w:fill="auto"/>
          </w:tcPr>
          <w:p w14:paraId="58B922B8" w14:textId="4300F48F" w:rsidR="00AD4764" w:rsidRPr="00AF737E" w:rsidRDefault="00AD4764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5175C615" w14:textId="26069E1A" w:rsidR="00AD4764" w:rsidRPr="00AF737E" w:rsidRDefault="00AD4764" w:rsidP="00AF737E">
            <w:pPr>
              <w:jc w:val="both"/>
              <w:rPr>
                <w:rFonts w:ascii="Arial Narrow" w:hAnsi="Arial Narrow"/>
                <w:bCs/>
              </w:rPr>
            </w:pPr>
            <w:r w:rsidRPr="00AF737E">
              <w:rPr>
                <w:rFonts w:ascii="Arial Narrow" w:hAnsi="Arial Narrow"/>
                <w:bCs/>
              </w:rPr>
              <w:t xml:space="preserve">Создание перечня банков и финансовых организаций для осуществления устойчивых взаиморасчетов с </w:t>
            </w:r>
            <w:r w:rsidRPr="00AF737E">
              <w:rPr>
                <w:rFonts w:ascii="Arial Narrow" w:hAnsi="Arial Narrow"/>
                <w:bCs/>
              </w:rPr>
              <w:lastRenderedPageBreak/>
              <w:t>иностранными контрагентами</w:t>
            </w:r>
          </w:p>
        </w:tc>
        <w:tc>
          <w:tcPr>
            <w:tcW w:w="5245" w:type="dxa"/>
            <w:shd w:val="clear" w:color="auto" w:fill="auto"/>
          </w:tcPr>
          <w:p w14:paraId="2E3CFA48" w14:textId="6BBF28AE" w:rsidR="00AD4764" w:rsidRPr="00AF737E" w:rsidRDefault="00D22604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lastRenderedPageBreak/>
              <w:t xml:space="preserve">На базе подведомственной </w:t>
            </w:r>
            <w:proofErr w:type="spellStart"/>
            <w:r w:rsidRPr="00AF737E">
              <w:rPr>
                <w:rFonts w:ascii="Arial Narrow" w:hAnsi="Arial Narrow" w:cs="Helvetica Neue"/>
                <w:lang w:eastAsia="ru-RU"/>
              </w:rPr>
              <w:t>Минпромторгу</w:t>
            </w:r>
            <w:proofErr w:type="spellEnd"/>
            <w:r w:rsidRPr="00AF737E">
              <w:rPr>
                <w:rFonts w:ascii="Arial Narrow" w:hAnsi="Arial Narrow" w:cs="Helvetica Neue"/>
                <w:lang w:eastAsia="ru-RU"/>
              </w:rPr>
              <w:t xml:space="preserve"> России АНО «Информационно-аналитический центр по </w:t>
            </w:r>
            <w:r w:rsidRPr="00AF737E">
              <w:rPr>
                <w:rFonts w:ascii="Arial Narrow" w:hAnsi="Arial Narrow" w:cs="Helvetica Neue"/>
                <w:lang w:eastAsia="ru-RU"/>
              </w:rPr>
              <w:lastRenderedPageBreak/>
              <w:t xml:space="preserve">вопросам внешнеторговой деятельности» создан Ситуационный центр, целями которого являются, в том числе, поиск партнеров для российского бизнеса в целях диверсификации импортных поставок, выработка </w:t>
            </w:r>
            <w:proofErr w:type="spellStart"/>
            <w:r w:rsidRPr="00AF737E">
              <w:rPr>
                <w:rFonts w:ascii="Arial Narrow" w:hAnsi="Arial Narrow" w:cs="Helvetica Neue"/>
                <w:lang w:eastAsia="ru-RU"/>
              </w:rPr>
              <w:t>низкорисковых</w:t>
            </w:r>
            <w:proofErr w:type="spellEnd"/>
            <w:r w:rsidRPr="00AF737E">
              <w:rPr>
                <w:rFonts w:ascii="Arial Narrow" w:hAnsi="Arial Narrow" w:cs="Helvetica Neue"/>
                <w:lang w:eastAsia="ru-RU"/>
              </w:rPr>
              <w:t xml:space="preserve"> механизмов и схем финансирования сделок, разработка альтернативных логистических решений, консультации по практических вопросам ведения внешнеторговой деятельности</w:t>
            </w:r>
          </w:p>
        </w:tc>
        <w:tc>
          <w:tcPr>
            <w:tcW w:w="3685" w:type="dxa"/>
            <w:shd w:val="clear" w:color="auto" w:fill="auto"/>
          </w:tcPr>
          <w:p w14:paraId="745A7026" w14:textId="77777777" w:rsidR="00AD4764" w:rsidRPr="00AF737E" w:rsidRDefault="00AD4764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8960EB" w:rsidRPr="00AF737E" w14:paraId="6F01B235" w14:textId="77777777" w:rsidTr="002D5A78">
        <w:trPr>
          <w:trHeight w:val="497"/>
        </w:trPr>
        <w:tc>
          <w:tcPr>
            <w:tcW w:w="675" w:type="dxa"/>
            <w:shd w:val="clear" w:color="auto" w:fill="auto"/>
          </w:tcPr>
          <w:p w14:paraId="4DA2F5B9" w14:textId="77777777" w:rsidR="008960EB" w:rsidRPr="00AF737E" w:rsidRDefault="008960EB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579C7F76" w14:textId="77777777" w:rsidR="008E6D0B" w:rsidRPr="00AF737E" w:rsidRDefault="008960EB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  <w:spacing w:val="-4"/>
              </w:rPr>
              <w:t xml:space="preserve">Совершенствование законодательства, регулирующего вопросы «компенсационного </w:t>
            </w:r>
            <w:proofErr w:type="spellStart"/>
            <w:r w:rsidRPr="00AF737E">
              <w:rPr>
                <w:rFonts w:ascii="Arial Narrow" w:hAnsi="Arial Narrow"/>
                <w:spacing w:val="-4"/>
              </w:rPr>
              <w:t>лесовосстановления</w:t>
            </w:r>
            <w:proofErr w:type="spellEnd"/>
            <w:r w:rsidRPr="00AF737E">
              <w:rPr>
                <w:rFonts w:ascii="Arial Narrow" w:hAnsi="Arial Narrow"/>
                <w:spacing w:val="-4"/>
              </w:rPr>
              <w:t>»</w:t>
            </w:r>
            <w:r w:rsidR="008E6D0B" w:rsidRPr="00AF737E">
              <w:rPr>
                <w:rFonts w:ascii="Arial Narrow" w:hAnsi="Arial Narrow"/>
                <w:spacing w:val="-4"/>
              </w:rPr>
              <w:t>.</w:t>
            </w:r>
          </w:p>
          <w:p w14:paraId="12964A7B" w14:textId="77777777" w:rsidR="008E6D0B" w:rsidRPr="00AF737E" w:rsidRDefault="008E6D0B" w:rsidP="00AF737E">
            <w:pPr>
              <w:jc w:val="both"/>
              <w:rPr>
                <w:rFonts w:ascii="Arial Narrow" w:hAnsi="Arial Narrow"/>
                <w:spacing w:val="-4"/>
              </w:rPr>
            </w:pPr>
          </w:p>
          <w:p w14:paraId="56E1CBCD" w14:textId="77777777" w:rsidR="004806C5" w:rsidRPr="00AF737E" w:rsidRDefault="004806C5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В рамках туристских проектов на территории Камчатского края осуществляется перевод около 8,7 тысяч гектар земли, но занятых лесом площадью 7,2 тысяч гектар, из которых подлежит рубке под строительство объектов, канатных дорог и горнолыжных трас порядка двух тысяч гектар, что составляет примерно 25% от территории в границах проекта.</w:t>
            </w:r>
          </w:p>
          <w:p w14:paraId="2F546518" w14:textId="77777777" w:rsidR="004806C5" w:rsidRPr="00AF737E" w:rsidRDefault="004806C5" w:rsidP="00AF737E">
            <w:pPr>
              <w:jc w:val="both"/>
              <w:rPr>
                <w:rFonts w:ascii="Arial Narrow" w:hAnsi="Arial Narrow"/>
              </w:rPr>
            </w:pPr>
          </w:p>
          <w:p w14:paraId="53B71997" w14:textId="77777777" w:rsidR="004806C5" w:rsidRPr="00AF737E" w:rsidRDefault="004806C5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Правилами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лесовосстановления</w:t>
            </w:r>
            <w:proofErr w:type="spellEnd"/>
            <w:r w:rsidRPr="00AF737E">
              <w:rPr>
                <w:rFonts w:ascii="Arial Narrow" w:hAnsi="Arial Narrow"/>
              </w:rPr>
              <w:t xml:space="preserve"> и Лесным кодексом РФ установлен порядок, по которому резиденты ТОР и иные субъекты МСП должны осуществить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лесовосстановление</w:t>
            </w:r>
            <w:proofErr w:type="spellEnd"/>
            <w:r w:rsidRPr="00AF737E">
              <w:rPr>
                <w:rFonts w:ascii="Arial Narrow" w:hAnsi="Arial Narrow"/>
              </w:rPr>
              <w:t xml:space="preserve"> общей площадью в 7,2 тысяч гектар и совокупность расходов составит более 2 (двух) миллиардов рублей.</w:t>
            </w:r>
          </w:p>
          <w:p w14:paraId="325DA7D3" w14:textId="77777777" w:rsidR="004806C5" w:rsidRPr="00AF737E" w:rsidRDefault="004806C5" w:rsidP="00AF737E">
            <w:pPr>
              <w:jc w:val="both"/>
              <w:rPr>
                <w:rFonts w:ascii="Arial Narrow" w:hAnsi="Arial Narrow"/>
              </w:rPr>
            </w:pPr>
          </w:p>
          <w:p w14:paraId="7FB9A68D" w14:textId="58BFFA6D" w:rsidR="008E6D0B" w:rsidRPr="00AF737E" w:rsidRDefault="004806C5" w:rsidP="00AF737E">
            <w:pPr>
              <w:jc w:val="both"/>
              <w:rPr>
                <w:rFonts w:ascii="Arial Narrow" w:hAnsi="Arial Narrow"/>
                <w:spacing w:val="-4"/>
              </w:rPr>
            </w:pPr>
            <w:r w:rsidRPr="00AF737E">
              <w:rPr>
                <w:rFonts w:ascii="Arial Narrow" w:hAnsi="Arial Narrow"/>
              </w:rPr>
              <w:t xml:space="preserve">Вместе с тем, на территории Камчатского края в реестре земель, предназначенных для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лесовосстановления</w:t>
            </w:r>
            <w:proofErr w:type="spellEnd"/>
            <w:r w:rsidRPr="00AF737E">
              <w:rPr>
                <w:rFonts w:ascii="Arial Narrow" w:hAnsi="Arial Narrow"/>
              </w:rPr>
              <w:t>, значится всего 290 гектар, которые находятся на удалении от 300 до 1000 км от города Петропавловска-Камчатского</w:t>
            </w:r>
          </w:p>
        </w:tc>
        <w:tc>
          <w:tcPr>
            <w:tcW w:w="5245" w:type="dxa"/>
            <w:shd w:val="clear" w:color="auto" w:fill="auto"/>
          </w:tcPr>
          <w:p w14:paraId="10376217" w14:textId="77777777" w:rsidR="008960EB" w:rsidRPr="00AF737E" w:rsidRDefault="008960EB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Объемы мероприятий по компенсационному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лесовосстановлению</w:t>
            </w:r>
            <w:proofErr w:type="spellEnd"/>
            <w:r w:rsidRPr="00AF737E">
              <w:rPr>
                <w:rFonts w:ascii="Arial Narrow" w:hAnsi="Arial Narrow"/>
              </w:rPr>
              <w:t xml:space="preserve"> отражены в показателях национального проекта «Экология» в части проекта «Сохранение лесов». В связи с этим освобождение от обязательств лиц, осуществляющих перевод земель лесного фонда в земли особо охраняемых территори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и объектов в целях реализации туристических проектов на территориях опережающего социально-экономического развития, создаст риски реализации Указа Президента РФ от 07.05.2018 № 204 «О национальных целях и стратегических задачах развития РФ на период до 2024 года» в части сохранения лесов.</w:t>
            </w:r>
          </w:p>
          <w:p w14:paraId="37BAD15E" w14:textId="77777777" w:rsidR="008960EB" w:rsidRPr="00AF737E" w:rsidRDefault="008960EB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14FEC1CB" w14:textId="02B699B0" w:rsidR="008960EB" w:rsidRPr="00AF737E" w:rsidRDefault="008960EB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Федеральным законом от 02.07.2021 № 303-ФЗ «О внесении изменени</w:t>
            </w:r>
            <w:r w:rsidRPr="00AF737E">
              <w:rPr>
                <w:rFonts w:ascii="Calibri" w:eastAsia="Calibri" w:hAnsi="Calibri" w:cs="Calibri"/>
              </w:rPr>
              <w:t>й</w:t>
            </w:r>
            <w:r w:rsidRPr="00AF737E">
              <w:rPr>
                <w:rFonts w:ascii="Arial Narrow" w:hAnsi="Arial Narrow"/>
              </w:rPr>
              <w:t xml:space="preserve"> в Лесной кодекс РФ и отдельные законодательные акты РФ» увеличен срок выполнения обязательств по компенсационному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лесовосстановлению</w:t>
            </w:r>
            <w:proofErr w:type="spellEnd"/>
            <w:r w:rsidRPr="00AF737E">
              <w:rPr>
                <w:rFonts w:ascii="Arial Narrow" w:hAnsi="Arial Narrow"/>
              </w:rPr>
              <w:t xml:space="preserve"> или лесоразведению с одного года до трех лет при условии проведения агротехнических уходов за созданными лесными культурами в течение трех лет с момента их посадки, предусмотрена возможность выполнения работ на территории иных субъектов РФ. Также лицам, на которых возложена обязанность по компенсационному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лесовосстановлению</w:t>
            </w:r>
            <w:proofErr w:type="spellEnd"/>
            <w:r w:rsidRPr="00AF737E">
              <w:rPr>
                <w:rFonts w:ascii="Arial Narrow" w:hAnsi="Arial Narrow"/>
              </w:rPr>
              <w:t xml:space="preserve">, предоставлено право на договорной основе передать осуществление </w:t>
            </w:r>
            <w:proofErr w:type="spellStart"/>
            <w:r w:rsidRPr="00AF737E">
              <w:rPr>
                <w:rFonts w:ascii="Arial Narrow" w:hAnsi="Arial Narrow"/>
              </w:rPr>
              <w:t>лесовосстановления</w:t>
            </w:r>
            <w:proofErr w:type="spellEnd"/>
            <w:r w:rsidRPr="00AF737E">
              <w:rPr>
                <w:rFonts w:ascii="Arial Narrow" w:hAnsi="Arial Narrow"/>
              </w:rPr>
              <w:t xml:space="preserve"> или лесоразведения иным лицам, в том числе государственным (муниципальным) учреждениям, </w:t>
            </w:r>
            <w:r w:rsidRPr="00AF737E">
              <w:rPr>
                <w:rFonts w:ascii="Arial Narrow" w:hAnsi="Arial Narrow"/>
              </w:rPr>
              <w:lastRenderedPageBreak/>
              <w:t>указанным в части 2 статьи 19 Лесного кодекса РФ</w:t>
            </w:r>
          </w:p>
        </w:tc>
        <w:tc>
          <w:tcPr>
            <w:tcW w:w="3685" w:type="dxa"/>
            <w:shd w:val="clear" w:color="auto" w:fill="auto"/>
          </w:tcPr>
          <w:p w14:paraId="0C5D3688" w14:textId="77777777" w:rsidR="008960EB" w:rsidRPr="00AF737E" w:rsidRDefault="008960EB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9F4FB5" w:rsidRPr="00AF737E" w14:paraId="554B06E4" w14:textId="77777777" w:rsidTr="00DE59CC">
        <w:trPr>
          <w:trHeight w:val="497"/>
        </w:trPr>
        <w:tc>
          <w:tcPr>
            <w:tcW w:w="675" w:type="dxa"/>
            <w:shd w:val="clear" w:color="auto" w:fill="auto"/>
          </w:tcPr>
          <w:p w14:paraId="022FFA8A" w14:textId="29D2AF28" w:rsidR="009F4FB5" w:rsidRPr="00AF737E" w:rsidRDefault="009F4FB5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7B747EF0" w14:textId="07B3B61F" w:rsidR="00314EEF" w:rsidRPr="00AF737E" w:rsidRDefault="009F4FB5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  <w:bCs/>
              </w:rPr>
              <w:t>Монопол</w:t>
            </w:r>
            <w:r w:rsidR="002162EC" w:rsidRPr="00AF737E">
              <w:rPr>
                <w:rFonts w:ascii="Arial Narrow" w:hAnsi="Arial Narrow"/>
                <w:bCs/>
              </w:rPr>
              <w:t>изация лесоустроительных</w:t>
            </w:r>
            <w:r w:rsidR="00FB2D5E" w:rsidRPr="00AF737E">
              <w:rPr>
                <w:rFonts w:ascii="Arial Narrow" w:hAnsi="Arial Narrow"/>
                <w:bCs/>
              </w:rPr>
              <w:t xml:space="preserve"> и проектных</w:t>
            </w:r>
            <w:r w:rsidR="002162EC" w:rsidRPr="00AF737E">
              <w:rPr>
                <w:rFonts w:ascii="Arial Narrow" w:hAnsi="Arial Narrow"/>
                <w:bCs/>
              </w:rPr>
              <w:t xml:space="preserve"> работ, </w:t>
            </w:r>
            <w:r w:rsidR="00FB2D5E" w:rsidRPr="00AF737E">
              <w:rPr>
                <w:rFonts w:ascii="Arial Narrow" w:hAnsi="Arial Narrow"/>
                <w:bCs/>
              </w:rPr>
              <w:t xml:space="preserve">необходимость </w:t>
            </w:r>
            <w:r w:rsidRPr="00AF737E">
              <w:rPr>
                <w:rFonts w:ascii="Arial Narrow" w:hAnsi="Arial Narrow"/>
                <w:bCs/>
              </w:rPr>
              <w:t>создани</w:t>
            </w:r>
            <w:r w:rsidR="00FB2D5E" w:rsidRPr="00AF737E">
              <w:rPr>
                <w:rFonts w:ascii="Arial Narrow" w:hAnsi="Arial Narrow"/>
                <w:bCs/>
              </w:rPr>
              <w:t>я</w:t>
            </w:r>
            <w:r w:rsidRPr="00AF737E">
              <w:rPr>
                <w:rFonts w:ascii="Arial Narrow" w:hAnsi="Arial Narrow"/>
                <w:bCs/>
              </w:rPr>
              <w:t xml:space="preserve"> конкурентной среды в указанной сфере деятельности</w:t>
            </w:r>
            <w:r w:rsidR="00314EEF" w:rsidRPr="00AF737E">
              <w:rPr>
                <w:rFonts w:ascii="Arial Narrow" w:hAnsi="Arial Narrow"/>
              </w:rPr>
              <w:t>.</w:t>
            </w:r>
          </w:p>
          <w:p w14:paraId="30F8837E" w14:textId="77777777" w:rsidR="00314EEF" w:rsidRPr="00AF737E" w:rsidRDefault="00314EEF" w:rsidP="00AF737E">
            <w:pPr>
              <w:jc w:val="both"/>
              <w:rPr>
                <w:rFonts w:ascii="Arial Narrow" w:hAnsi="Arial Narrow"/>
              </w:rPr>
            </w:pPr>
          </w:p>
          <w:p w14:paraId="381F61BC" w14:textId="3F36B632" w:rsidR="00314EEF" w:rsidRPr="00AF737E" w:rsidRDefault="00314EEF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В соответствии с частью 14 статьи 70.1 Лесного кодекса РФ ФГБУ «</w:t>
            </w:r>
            <w:proofErr w:type="spellStart"/>
            <w:r w:rsidRPr="00AF737E">
              <w:rPr>
                <w:rFonts w:ascii="Arial Narrow" w:hAnsi="Arial Narrow"/>
              </w:rPr>
              <w:t>Рослесинфорг</w:t>
            </w:r>
            <w:proofErr w:type="spellEnd"/>
            <w:r w:rsidRPr="00AF737E">
              <w:rPr>
                <w:rFonts w:ascii="Arial Narrow" w:hAnsi="Arial Narrow"/>
              </w:rPr>
              <w:t>» определено как единственный исполнитель по подготовке документов, на основании которых производится государственный кадастровый учет.</w:t>
            </w:r>
          </w:p>
          <w:p w14:paraId="26F53F64" w14:textId="77777777" w:rsidR="00314EEF" w:rsidRPr="00AF737E" w:rsidRDefault="00314EEF" w:rsidP="00AF737E">
            <w:pPr>
              <w:rPr>
                <w:rFonts w:ascii="Arial Narrow" w:hAnsi="Arial Narrow"/>
              </w:rPr>
            </w:pPr>
          </w:p>
          <w:p w14:paraId="298DADDB" w14:textId="77777777" w:rsidR="00314EEF" w:rsidRPr="00AF737E" w:rsidRDefault="00314EEF" w:rsidP="00AF737E">
            <w:pPr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Стоимость работ определена как:</w:t>
            </w:r>
          </w:p>
          <w:p w14:paraId="3B536BD2" w14:textId="764BCF01" w:rsidR="00314EEF" w:rsidRPr="00AF737E" w:rsidRDefault="00314EEF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- 1 га и менее - 253 255,37 руб. (за участок)</w:t>
            </w:r>
            <w:r w:rsidR="00011E1D" w:rsidRPr="00AF737E">
              <w:rPr>
                <w:rFonts w:ascii="Arial Narrow" w:hAnsi="Arial Narrow"/>
              </w:rPr>
              <w:t>;</w:t>
            </w:r>
          </w:p>
          <w:p w14:paraId="0A5C3926" w14:textId="77777777" w:rsidR="00314EEF" w:rsidRPr="00AF737E" w:rsidRDefault="00314EEF" w:rsidP="00AF737E">
            <w:pPr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свыше 1 га и до 100 га – 646 566,3 (за участок).</w:t>
            </w:r>
          </w:p>
          <w:p w14:paraId="05AB26A6" w14:textId="2B846087" w:rsidR="00CB184F" w:rsidRPr="00AF737E" w:rsidRDefault="00314EEF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В Республике Татарстан, Самарской и Оренбургской областях стоимость не превышает 10-20 тыс. рублей за 1 га</w:t>
            </w:r>
          </w:p>
        </w:tc>
        <w:tc>
          <w:tcPr>
            <w:tcW w:w="5245" w:type="dxa"/>
            <w:shd w:val="clear" w:color="auto" w:fill="auto"/>
          </w:tcPr>
          <w:p w14:paraId="11F66FB9" w14:textId="79137A24" w:rsidR="00314EEF" w:rsidRPr="00AF737E" w:rsidRDefault="00314EEF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 xml:space="preserve">Минэкономразвития России и Рослесхозу рекомендовано </w:t>
            </w:r>
            <w:r w:rsidRPr="00AF737E">
              <w:rPr>
                <w:rFonts w:ascii="Arial Narrow" w:hAnsi="Arial Narrow"/>
              </w:rPr>
              <w:t>актуализировать стоимость оценки в соответствии с рыночной стоимостью работ в РФ</w:t>
            </w:r>
          </w:p>
        </w:tc>
        <w:tc>
          <w:tcPr>
            <w:tcW w:w="3685" w:type="dxa"/>
            <w:shd w:val="clear" w:color="auto" w:fill="auto"/>
          </w:tcPr>
          <w:p w14:paraId="3628C645" w14:textId="2C67BD1F" w:rsidR="009F4FB5" w:rsidRPr="00AF737E" w:rsidRDefault="00DE59CC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Дорожная карта развития лесной промышленности и смежных отраслей на 2023-2025 годы, разработанная 22-23 ноября по итогам стратегическо</w:t>
            </w:r>
            <w:r w:rsidRPr="00AF737E">
              <w:rPr>
                <w:rFonts w:ascii="Arial Narrow" w:eastAsia="Calibri" w:hAnsi="Arial Narrow" w:cs="Calibri"/>
              </w:rPr>
              <w:t>й</w:t>
            </w:r>
            <w:r w:rsidRPr="00AF737E">
              <w:rPr>
                <w:rFonts w:ascii="Arial Narrow" w:hAnsi="Arial Narrow"/>
              </w:rPr>
              <w:t xml:space="preserve"> сессии Комитета Совета Федерации по аграрно-продовольственной политике и природопользованию (утверждена на совещании в Аналитическом центре при Правительстве РФ 02.12.2022)</w:t>
            </w:r>
          </w:p>
        </w:tc>
      </w:tr>
      <w:tr w:rsidR="00216DAC" w:rsidRPr="00AF737E" w14:paraId="0BAE6B4F" w14:textId="77777777" w:rsidTr="00DE59CC">
        <w:trPr>
          <w:trHeight w:val="497"/>
        </w:trPr>
        <w:tc>
          <w:tcPr>
            <w:tcW w:w="675" w:type="dxa"/>
            <w:shd w:val="clear" w:color="auto" w:fill="auto"/>
          </w:tcPr>
          <w:p w14:paraId="13068750" w14:textId="77777777" w:rsidR="00216DAC" w:rsidRPr="00AF737E" w:rsidRDefault="00216DAC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7C81B7F0" w14:textId="59413234" w:rsidR="00216DAC" w:rsidRPr="00AF737E" w:rsidRDefault="00073130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На лесных участках, предоставленных для осуществления рекреационной деятельности в аренду или постоянное (бессрочное) пользование до 1 января 2022 года, запрещается не только строительство, реконструкция и эксплуатация объектов капитального строительства, но и размещение некапитальных строений, сооружений. Фактически указанное положение вводит запрет на предпринимательскую деятельность на лесных участках, предоставленных для осуществления рекреационной деятельности в аренду или постоянное (бессрочное) пользование до 1 января 2022 года</w:t>
            </w:r>
          </w:p>
        </w:tc>
        <w:tc>
          <w:tcPr>
            <w:tcW w:w="5245" w:type="dxa"/>
            <w:shd w:val="clear" w:color="auto" w:fill="auto"/>
          </w:tcPr>
          <w:p w14:paraId="3A365849" w14:textId="77777777" w:rsidR="0030444B" w:rsidRPr="00AF737E" w:rsidRDefault="00073130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 w:cs="Helvetica Neue"/>
                <w:lang w:eastAsia="ru-RU"/>
              </w:rPr>
              <w:t xml:space="preserve">Письмо </w:t>
            </w:r>
            <w:r w:rsidR="0030444B" w:rsidRPr="00AF737E">
              <w:rPr>
                <w:rFonts w:ascii="Arial Narrow" w:hAnsi="Arial Narrow" w:cs="Helvetica Neue"/>
                <w:lang w:eastAsia="ru-RU"/>
              </w:rPr>
              <w:t>Минприроды России от 25.01.2023 № 04-16-45/2618:</w:t>
            </w:r>
          </w:p>
          <w:p w14:paraId="763918BD" w14:textId="77777777" w:rsidR="0030444B" w:rsidRPr="00AF737E" w:rsidRDefault="0030444B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</w:p>
          <w:p w14:paraId="7CE89207" w14:textId="652365C2" w:rsidR="0030444B" w:rsidRPr="00AF737E" w:rsidRDefault="005C20B8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Указанное регулирование направлено на улучшение инвестиционного климата при осуществлении рекреационной деятельности в лесах, а также на исключение случаев легализации незаконных капитальных построек.</w:t>
            </w:r>
          </w:p>
          <w:p w14:paraId="1A03AF4D" w14:textId="77777777" w:rsidR="005C20B8" w:rsidRPr="00AF737E" w:rsidRDefault="005C20B8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177A7504" w14:textId="316C54BC" w:rsidR="00EA0262" w:rsidRPr="00CB184F" w:rsidRDefault="00EA0262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14:paraId="4FE7D39F" w14:textId="77777777" w:rsidR="00216DAC" w:rsidRPr="00AF737E" w:rsidRDefault="00216DAC" w:rsidP="00AF737E">
            <w:pPr>
              <w:jc w:val="both"/>
              <w:rPr>
                <w:rFonts w:ascii="Arial Narrow" w:hAnsi="Arial Narrow"/>
              </w:rPr>
            </w:pPr>
          </w:p>
        </w:tc>
      </w:tr>
      <w:tr w:rsidR="00011E1D" w:rsidRPr="00AF737E" w14:paraId="69407CD4" w14:textId="77777777" w:rsidTr="00DE59CC">
        <w:trPr>
          <w:trHeight w:val="497"/>
        </w:trPr>
        <w:tc>
          <w:tcPr>
            <w:tcW w:w="675" w:type="dxa"/>
            <w:shd w:val="clear" w:color="auto" w:fill="auto"/>
          </w:tcPr>
          <w:p w14:paraId="24082B7E" w14:textId="07770ADE" w:rsidR="00011E1D" w:rsidRPr="00AF737E" w:rsidRDefault="00011E1D" w:rsidP="00AF737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14:paraId="0156511D" w14:textId="2DAFA2C1" w:rsidR="00011E1D" w:rsidRPr="00AF737E" w:rsidRDefault="00011E1D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Отсутствие нормативно закрепленной процедуры предоставления лесных участков в целях реализации приоритетных инвестиционных проектов в области освоения лесов </w:t>
            </w:r>
            <w:r w:rsidR="00676482">
              <w:rPr>
                <w:rFonts w:ascii="Arial Narrow" w:hAnsi="Arial Narrow"/>
              </w:rPr>
              <w:t xml:space="preserve">(ПИП) </w:t>
            </w:r>
            <w:r w:rsidRPr="00AF737E">
              <w:rPr>
                <w:rFonts w:ascii="Arial Narrow" w:hAnsi="Arial Narrow"/>
              </w:rPr>
              <w:t>в случае поступления 2-х или более заявок от инвесторов, претендующих на реализацию ПИП на территории одного и того же лесного участка</w:t>
            </w:r>
            <w:r w:rsidR="008501B7" w:rsidRPr="00AF737E">
              <w:rPr>
                <w:rFonts w:ascii="Arial Narrow" w:hAnsi="Arial Narrow"/>
              </w:rPr>
              <w:t>.</w:t>
            </w:r>
          </w:p>
          <w:p w14:paraId="2BDE8DAE" w14:textId="77777777" w:rsidR="008501B7" w:rsidRPr="00AF737E" w:rsidRDefault="008501B7" w:rsidP="00AF737E">
            <w:pPr>
              <w:jc w:val="both"/>
              <w:rPr>
                <w:rFonts w:ascii="Arial Narrow" w:hAnsi="Arial Narrow"/>
              </w:rPr>
            </w:pPr>
          </w:p>
          <w:p w14:paraId="68793E96" w14:textId="13C02974" w:rsidR="008501B7" w:rsidRPr="00AF737E" w:rsidRDefault="008501B7" w:rsidP="00676482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Отбор органом государственной власти субъекта РФ в </w:t>
            </w:r>
            <w:r w:rsidRPr="00AF737E">
              <w:rPr>
                <w:rFonts w:ascii="Arial Narrow" w:hAnsi="Arial Narrow"/>
              </w:rPr>
              <w:lastRenderedPageBreak/>
              <w:t xml:space="preserve">области лесных отношений нескольких заявок на реализацию </w:t>
            </w:r>
            <w:r w:rsidR="00676482">
              <w:rPr>
                <w:rFonts w:ascii="Arial Narrow" w:hAnsi="Arial Narrow"/>
              </w:rPr>
              <w:t>ПИП</w:t>
            </w:r>
            <w:r w:rsidRPr="00AF737E">
              <w:rPr>
                <w:rFonts w:ascii="Arial Narrow" w:hAnsi="Arial Narrow"/>
              </w:rPr>
              <w:t>, предусматривающий аналогичный (частично либо полностью) проект перечня лесных участков, необходимых для реализации проекта</w:t>
            </w:r>
          </w:p>
        </w:tc>
        <w:tc>
          <w:tcPr>
            <w:tcW w:w="5245" w:type="dxa"/>
            <w:shd w:val="clear" w:color="auto" w:fill="auto"/>
          </w:tcPr>
          <w:p w14:paraId="4703E427" w14:textId="77777777" w:rsidR="008501B7" w:rsidRPr="00AF737E" w:rsidRDefault="008501B7" w:rsidP="00AF737E">
            <w:pPr>
              <w:jc w:val="both"/>
              <w:rPr>
                <w:rFonts w:ascii="Arial Narrow" w:hAnsi="Arial Narrow"/>
              </w:rPr>
            </w:pPr>
            <w:proofErr w:type="spellStart"/>
            <w:r w:rsidRPr="00AF737E">
              <w:rPr>
                <w:rFonts w:ascii="Arial Narrow" w:hAnsi="Arial Narrow"/>
              </w:rPr>
              <w:lastRenderedPageBreak/>
              <w:t>Минпромторгу</w:t>
            </w:r>
            <w:proofErr w:type="spellEnd"/>
            <w:r w:rsidRPr="00AF737E">
              <w:rPr>
                <w:rFonts w:ascii="Arial Narrow" w:hAnsi="Arial Narrow"/>
              </w:rPr>
              <w:t xml:space="preserve"> России рекомендовано рассмотреть возможность для внесения изменений в постановление Правительства РФ от 23.02.2018 № 190 «О приоритетных инвестиционных проектах в области освоения лесов и об изменении и признании утратившими силу некоторых актов Правительства РФ» в части, касающейся:</w:t>
            </w:r>
          </w:p>
          <w:p w14:paraId="7B548A20" w14:textId="77777777" w:rsidR="008501B7" w:rsidRPr="00AF737E" w:rsidRDefault="008501B7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 xml:space="preserve">- указания критериев отбора заявок на реализацию приоритетных инвестиционных проектов в области </w:t>
            </w:r>
            <w:r w:rsidRPr="00AF737E">
              <w:rPr>
                <w:rFonts w:ascii="Arial Narrow" w:hAnsi="Arial Narrow"/>
              </w:rPr>
              <w:lastRenderedPageBreak/>
              <w:t>освоения лесов, в случае поступления в заинтересованный орган одновременно двух и более заявок;</w:t>
            </w:r>
          </w:p>
          <w:p w14:paraId="7543E548" w14:textId="77777777" w:rsidR="008501B7" w:rsidRPr="00AF737E" w:rsidRDefault="008501B7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определения сроков для обжалования заявки;</w:t>
            </w:r>
          </w:p>
          <w:p w14:paraId="1E581364" w14:textId="77777777" w:rsidR="00011E1D" w:rsidRPr="00AF737E" w:rsidRDefault="008501B7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t>- уточнения полномочий Межведомственной комиссии по рассмотрению вопросов реализации приоритетных инвестиционных проектов, как органа, рассматривающего жалобы инвесторов на действия органов государственной власти, участвующих в рассмотрении заявок на реализацию приоритетных инвестиционных проектов в области освоения лесов, а также жалобы инвесторов, поданные на заявки иных инвесторов.</w:t>
            </w:r>
          </w:p>
          <w:p w14:paraId="16622E83" w14:textId="77777777" w:rsidR="008501B7" w:rsidRPr="00AF737E" w:rsidRDefault="008501B7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0E62FB14" w14:textId="47F06283" w:rsidR="008501B7" w:rsidRPr="00AF737E" w:rsidRDefault="008501B7" w:rsidP="00AF7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 Neue"/>
                <w:lang w:eastAsia="ru-RU"/>
              </w:rPr>
            </w:pPr>
            <w:r w:rsidRPr="00AF737E">
              <w:rPr>
                <w:rFonts w:ascii="Arial Narrow" w:hAnsi="Arial Narrow"/>
              </w:rPr>
              <w:t>Рослесхозу рекомендовано рассмотреть возможность направить в уполномоченные органы государственной власти субъектов РФ в области лесных отношений разъяснения о недопустимости принятия решения об отборе заявок инвесторов, претендующих на лесные участки, по которым уполномоченными органами ранее уже было принято решение об отборе заявки</w:t>
            </w:r>
          </w:p>
        </w:tc>
        <w:tc>
          <w:tcPr>
            <w:tcW w:w="3685" w:type="dxa"/>
            <w:shd w:val="clear" w:color="auto" w:fill="auto"/>
          </w:tcPr>
          <w:p w14:paraId="0646E80A" w14:textId="07146D1F" w:rsidR="00011E1D" w:rsidRPr="00AF737E" w:rsidRDefault="0073163B" w:rsidP="00AF737E">
            <w:pPr>
              <w:jc w:val="both"/>
              <w:rPr>
                <w:rFonts w:ascii="Arial Narrow" w:hAnsi="Arial Narrow"/>
              </w:rPr>
            </w:pPr>
            <w:r w:rsidRPr="00AF737E">
              <w:rPr>
                <w:rFonts w:ascii="Arial Narrow" w:hAnsi="Arial Narrow"/>
              </w:rPr>
              <w:lastRenderedPageBreak/>
              <w:t>Протокол рабочего совещания Экспертного совета по вопросам лесного комплекса, деревообрабатывающей и целлюлозно-бумажной промышленности при Комитете Госдумы по промышленности и торговле от 05.07.2022 № 1</w:t>
            </w:r>
          </w:p>
        </w:tc>
      </w:tr>
    </w:tbl>
    <w:p w14:paraId="779D9FEC" w14:textId="77777777" w:rsidR="005414EE" w:rsidRPr="00D140D3" w:rsidRDefault="005414EE" w:rsidP="005414EE">
      <w:pPr>
        <w:rPr>
          <w:rFonts w:ascii="Arial Narrow" w:hAnsi="Arial Narrow"/>
        </w:rPr>
      </w:pPr>
    </w:p>
    <w:sectPr w:rsidR="005414EE" w:rsidRPr="00D140D3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CD7"/>
    <w:multiLevelType w:val="hybridMultilevel"/>
    <w:tmpl w:val="35B6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11E1D"/>
    <w:rsid w:val="000345C5"/>
    <w:rsid w:val="000346A0"/>
    <w:rsid w:val="000377E4"/>
    <w:rsid w:val="00041038"/>
    <w:rsid w:val="00050ACF"/>
    <w:rsid w:val="000566D1"/>
    <w:rsid w:val="00060014"/>
    <w:rsid w:val="00073130"/>
    <w:rsid w:val="000820C2"/>
    <w:rsid w:val="000845F4"/>
    <w:rsid w:val="00092591"/>
    <w:rsid w:val="00095DEB"/>
    <w:rsid w:val="0009773C"/>
    <w:rsid w:val="000A5C68"/>
    <w:rsid w:val="000E5B5C"/>
    <w:rsid w:val="000E763F"/>
    <w:rsid w:val="0010679D"/>
    <w:rsid w:val="00120A7D"/>
    <w:rsid w:val="00124C2A"/>
    <w:rsid w:val="001273DB"/>
    <w:rsid w:val="00133188"/>
    <w:rsid w:val="00134EE9"/>
    <w:rsid w:val="00135BDB"/>
    <w:rsid w:val="00141D20"/>
    <w:rsid w:val="001463F7"/>
    <w:rsid w:val="00151805"/>
    <w:rsid w:val="001A5E91"/>
    <w:rsid w:val="001B36D4"/>
    <w:rsid w:val="001B3858"/>
    <w:rsid w:val="001C4D16"/>
    <w:rsid w:val="001C6B49"/>
    <w:rsid w:val="001F4A50"/>
    <w:rsid w:val="001F5165"/>
    <w:rsid w:val="001F5FEE"/>
    <w:rsid w:val="00202CF2"/>
    <w:rsid w:val="002038EF"/>
    <w:rsid w:val="00203C17"/>
    <w:rsid w:val="002162EC"/>
    <w:rsid w:val="00216DAC"/>
    <w:rsid w:val="00232F3C"/>
    <w:rsid w:val="00237A6D"/>
    <w:rsid w:val="00241FA2"/>
    <w:rsid w:val="00243907"/>
    <w:rsid w:val="00252D60"/>
    <w:rsid w:val="00263940"/>
    <w:rsid w:val="00266518"/>
    <w:rsid w:val="002677DE"/>
    <w:rsid w:val="00282501"/>
    <w:rsid w:val="00284C2F"/>
    <w:rsid w:val="0029273C"/>
    <w:rsid w:val="00294067"/>
    <w:rsid w:val="00295418"/>
    <w:rsid w:val="002A79B8"/>
    <w:rsid w:val="002B6130"/>
    <w:rsid w:val="002C08FB"/>
    <w:rsid w:val="002C7C30"/>
    <w:rsid w:val="002D53D7"/>
    <w:rsid w:val="002F48B2"/>
    <w:rsid w:val="0030444B"/>
    <w:rsid w:val="00305544"/>
    <w:rsid w:val="00314EEF"/>
    <w:rsid w:val="003154D8"/>
    <w:rsid w:val="00324AC3"/>
    <w:rsid w:val="00361AC9"/>
    <w:rsid w:val="00370146"/>
    <w:rsid w:val="00370689"/>
    <w:rsid w:val="00375B58"/>
    <w:rsid w:val="00382BC4"/>
    <w:rsid w:val="003A2982"/>
    <w:rsid w:val="003A57EE"/>
    <w:rsid w:val="003A6823"/>
    <w:rsid w:val="003B403F"/>
    <w:rsid w:val="003B4994"/>
    <w:rsid w:val="003F02C4"/>
    <w:rsid w:val="00417980"/>
    <w:rsid w:val="00426F2C"/>
    <w:rsid w:val="0042738C"/>
    <w:rsid w:val="004355B6"/>
    <w:rsid w:val="004366EE"/>
    <w:rsid w:val="00441F80"/>
    <w:rsid w:val="00445FAD"/>
    <w:rsid w:val="004526C5"/>
    <w:rsid w:val="00457129"/>
    <w:rsid w:val="004634D3"/>
    <w:rsid w:val="00470EE2"/>
    <w:rsid w:val="0047187D"/>
    <w:rsid w:val="00474113"/>
    <w:rsid w:val="004806C5"/>
    <w:rsid w:val="00490DE3"/>
    <w:rsid w:val="0049414C"/>
    <w:rsid w:val="004C119B"/>
    <w:rsid w:val="004E6DBC"/>
    <w:rsid w:val="00511640"/>
    <w:rsid w:val="00520A37"/>
    <w:rsid w:val="005218DD"/>
    <w:rsid w:val="00526B08"/>
    <w:rsid w:val="00527177"/>
    <w:rsid w:val="005408A6"/>
    <w:rsid w:val="005414EE"/>
    <w:rsid w:val="005453C0"/>
    <w:rsid w:val="00557686"/>
    <w:rsid w:val="00576CDB"/>
    <w:rsid w:val="00580A6F"/>
    <w:rsid w:val="00584BC8"/>
    <w:rsid w:val="005867C5"/>
    <w:rsid w:val="00595265"/>
    <w:rsid w:val="005A120B"/>
    <w:rsid w:val="005A65EB"/>
    <w:rsid w:val="005B3A18"/>
    <w:rsid w:val="005C1A40"/>
    <w:rsid w:val="005C20B8"/>
    <w:rsid w:val="005C6133"/>
    <w:rsid w:val="005D047D"/>
    <w:rsid w:val="00603553"/>
    <w:rsid w:val="00603FCC"/>
    <w:rsid w:val="006048C0"/>
    <w:rsid w:val="00614895"/>
    <w:rsid w:val="006178D3"/>
    <w:rsid w:val="00644612"/>
    <w:rsid w:val="006537FD"/>
    <w:rsid w:val="006748AF"/>
    <w:rsid w:val="00676482"/>
    <w:rsid w:val="006778D5"/>
    <w:rsid w:val="00682804"/>
    <w:rsid w:val="006953E7"/>
    <w:rsid w:val="006A0F60"/>
    <w:rsid w:val="006B0013"/>
    <w:rsid w:val="006B0F9C"/>
    <w:rsid w:val="006C27BC"/>
    <w:rsid w:val="006D2526"/>
    <w:rsid w:val="006D74FE"/>
    <w:rsid w:val="006E0CF7"/>
    <w:rsid w:val="006E242E"/>
    <w:rsid w:val="006E4287"/>
    <w:rsid w:val="006F2777"/>
    <w:rsid w:val="00717003"/>
    <w:rsid w:val="00722FCB"/>
    <w:rsid w:val="00727F79"/>
    <w:rsid w:val="0073163B"/>
    <w:rsid w:val="007320C9"/>
    <w:rsid w:val="00736328"/>
    <w:rsid w:val="00742188"/>
    <w:rsid w:val="00753E3A"/>
    <w:rsid w:val="00761B7E"/>
    <w:rsid w:val="00762B9C"/>
    <w:rsid w:val="007671D6"/>
    <w:rsid w:val="00772B41"/>
    <w:rsid w:val="007859DC"/>
    <w:rsid w:val="007878D2"/>
    <w:rsid w:val="007A33BC"/>
    <w:rsid w:val="007B0100"/>
    <w:rsid w:val="007D511D"/>
    <w:rsid w:val="007E4D24"/>
    <w:rsid w:val="00803E5A"/>
    <w:rsid w:val="00804D3B"/>
    <w:rsid w:val="008131DD"/>
    <w:rsid w:val="00822A90"/>
    <w:rsid w:val="00823669"/>
    <w:rsid w:val="0082407C"/>
    <w:rsid w:val="00835722"/>
    <w:rsid w:val="008432E1"/>
    <w:rsid w:val="008501B7"/>
    <w:rsid w:val="00853413"/>
    <w:rsid w:val="008625A0"/>
    <w:rsid w:val="008648CC"/>
    <w:rsid w:val="008960EB"/>
    <w:rsid w:val="0089757F"/>
    <w:rsid w:val="008C7F98"/>
    <w:rsid w:val="008D4F26"/>
    <w:rsid w:val="008E5E7A"/>
    <w:rsid w:val="008E639B"/>
    <w:rsid w:val="008E6D0B"/>
    <w:rsid w:val="008F3141"/>
    <w:rsid w:val="008F68E6"/>
    <w:rsid w:val="00901CDF"/>
    <w:rsid w:val="009031B7"/>
    <w:rsid w:val="0090355E"/>
    <w:rsid w:val="009206F6"/>
    <w:rsid w:val="009265C3"/>
    <w:rsid w:val="00931133"/>
    <w:rsid w:val="00944699"/>
    <w:rsid w:val="00957484"/>
    <w:rsid w:val="00957765"/>
    <w:rsid w:val="00957A3E"/>
    <w:rsid w:val="00962F13"/>
    <w:rsid w:val="00967C93"/>
    <w:rsid w:val="0097466B"/>
    <w:rsid w:val="009834F1"/>
    <w:rsid w:val="00996B4B"/>
    <w:rsid w:val="009A3DBA"/>
    <w:rsid w:val="009C5953"/>
    <w:rsid w:val="009D4841"/>
    <w:rsid w:val="009D5A73"/>
    <w:rsid w:val="009E7270"/>
    <w:rsid w:val="009F31AB"/>
    <w:rsid w:val="009F4FB5"/>
    <w:rsid w:val="00A02D69"/>
    <w:rsid w:val="00A03099"/>
    <w:rsid w:val="00A06CE5"/>
    <w:rsid w:val="00A10618"/>
    <w:rsid w:val="00A15DD6"/>
    <w:rsid w:val="00A35B89"/>
    <w:rsid w:val="00A35D6C"/>
    <w:rsid w:val="00A435E5"/>
    <w:rsid w:val="00A521EF"/>
    <w:rsid w:val="00A6186C"/>
    <w:rsid w:val="00A73DB4"/>
    <w:rsid w:val="00A7631D"/>
    <w:rsid w:val="00A81C82"/>
    <w:rsid w:val="00A91267"/>
    <w:rsid w:val="00A91804"/>
    <w:rsid w:val="00AA1736"/>
    <w:rsid w:val="00AA64F0"/>
    <w:rsid w:val="00AB164F"/>
    <w:rsid w:val="00AC61A4"/>
    <w:rsid w:val="00AC784C"/>
    <w:rsid w:val="00AC7DD0"/>
    <w:rsid w:val="00AD4764"/>
    <w:rsid w:val="00AF737E"/>
    <w:rsid w:val="00B01A7B"/>
    <w:rsid w:val="00B04149"/>
    <w:rsid w:val="00B05CF3"/>
    <w:rsid w:val="00B3400C"/>
    <w:rsid w:val="00B55F1D"/>
    <w:rsid w:val="00B60A3C"/>
    <w:rsid w:val="00B67E4F"/>
    <w:rsid w:val="00B84430"/>
    <w:rsid w:val="00B93201"/>
    <w:rsid w:val="00BA0BF1"/>
    <w:rsid w:val="00BC7924"/>
    <w:rsid w:val="00BD6000"/>
    <w:rsid w:val="00BD6D03"/>
    <w:rsid w:val="00BE319C"/>
    <w:rsid w:val="00BE67BF"/>
    <w:rsid w:val="00BF28DF"/>
    <w:rsid w:val="00C018DF"/>
    <w:rsid w:val="00C0575C"/>
    <w:rsid w:val="00C22895"/>
    <w:rsid w:val="00C22E03"/>
    <w:rsid w:val="00C23918"/>
    <w:rsid w:val="00C4077C"/>
    <w:rsid w:val="00C40AAA"/>
    <w:rsid w:val="00C46C22"/>
    <w:rsid w:val="00C53D9F"/>
    <w:rsid w:val="00C610CB"/>
    <w:rsid w:val="00C61FC0"/>
    <w:rsid w:val="00C72576"/>
    <w:rsid w:val="00C87FA5"/>
    <w:rsid w:val="00C90D2D"/>
    <w:rsid w:val="00CA10E3"/>
    <w:rsid w:val="00CB184F"/>
    <w:rsid w:val="00CB55AE"/>
    <w:rsid w:val="00CC1594"/>
    <w:rsid w:val="00CC55EB"/>
    <w:rsid w:val="00CC6A7A"/>
    <w:rsid w:val="00CE5B79"/>
    <w:rsid w:val="00CF0D91"/>
    <w:rsid w:val="00D036C0"/>
    <w:rsid w:val="00D140D3"/>
    <w:rsid w:val="00D154EF"/>
    <w:rsid w:val="00D213B3"/>
    <w:rsid w:val="00D22604"/>
    <w:rsid w:val="00D53905"/>
    <w:rsid w:val="00D5673D"/>
    <w:rsid w:val="00D62B5D"/>
    <w:rsid w:val="00D64832"/>
    <w:rsid w:val="00D7588E"/>
    <w:rsid w:val="00D83E7D"/>
    <w:rsid w:val="00DA2DF9"/>
    <w:rsid w:val="00DA5DDC"/>
    <w:rsid w:val="00DA6753"/>
    <w:rsid w:val="00DE4274"/>
    <w:rsid w:val="00DE59CC"/>
    <w:rsid w:val="00DE7A70"/>
    <w:rsid w:val="00DF3D96"/>
    <w:rsid w:val="00E06696"/>
    <w:rsid w:val="00E13082"/>
    <w:rsid w:val="00E16542"/>
    <w:rsid w:val="00E218AE"/>
    <w:rsid w:val="00E25B96"/>
    <w:rsid w:val="00E2764C"/>
    <w:rsid w:val="00E346CC"/>
    <w:rsid w:val="00E37588"/>
    <w:rsid w:val="00E40C94"/>
    <w:rsid w:val="00E510AE"/>
    <w:rsid w:val="00E54DD4"/>
    <w:rsid w:val="00E55506"/>
    <w:rsid w:val="00E605C2"/>
    <w:rsid w:val="00E74E3C"/>
    <w:rsid w:val="00E831D6"/>
    <w:rsid w:val="00E83298"/>
    <w:rsid w:val="00E859ED"/>
    <w:rsid w:val="00E86D33"/>
    <w:rsid w:val="00E92655"/>
    <w:rsid w:val="00EA0262"/>
    <w:rsid w:val="00EA66CD"/>
    <w:rsid w:val="00EC3740"/>
    <w:rsid w:val="00EC41B9"/>
    <w:rsid w:val="00EC7612"/>
    <w:rsid w:val="00ED478F"/>
    <w:rsid w:val="00EE31B2"/>
    <w:rsid w:val="00EE44B5"/>
    <w:rsid w:val="00EE4EDC"/>
    <w:rsid w:val="00EF74E0"/>
    <w:rsid w:val="00F117F6"/>
    <w:rsid w:val="00F1746C"/>
    <w:rsid w:val="00F21342"/>
    <w:rsid w:val="00F27514"/>
    <w:rsid w:val="00F3261B"/>
    <w:rsid w:val="00F41D31"/>
    <w:rsid w:val="00F527FD"/>
    <w:rsid w:val="00F55E02"/>
    <w:rsid w:val="00F56ED9"/>
    <w:rsid w:val="00F65BD5"/>
    <w:rsid w:val="00FB2D5E"/>
    <w:rsid w:val="00FB4D9D"/>
    <w:rsid w:val="00FB52C2"/>
    <w:rsid w:val="00FB6378"/>
    <w:rsid w:val="00FB7A5B"/>
    <w:rsid w:val="00FC3289"/>
    <w:rsid w:val="00FC5C6D"/>
    <w:rsid w:val="00FD76FC"/>
    <w:rsid w:val="00FE6F94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paragraph" w:customStyle="1" w:styleId="Default">
    <w:name w:val="Default"/>
    <w:rsid w:val="00A912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paragraph" w:customStyle="1" w:styleId="Default">
    <w:name w:val="Default"/>
    <w:rsid w:val="00A912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2023-03-01T13:11:00Z</dcterms:created>
  <dcterms:modified xsi:type="dcterms:W3CDTF">2023-03-01T13:11:00Z</dcterms:modified>
</cp:coreProperties>
</file>