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мероприятий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Комитета по </w:t>
      </w:r>
      <w:r w:rsidDel="00000000" w:rsidR="00000000" w:rsidRPr="00000000">
        <w:rPr>
          <w:b w:val="1"/>
          <w:sz w:val="28"/>
          <w:szCs w:val="28"/>
          <w:rtl w:val="0"/>
        </w:rPr>
        <w:t xml:space="preserve">развитию предпринимательства на цифровых платформах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до конца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2023 г. </w:t>
      </w: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right"/>
        <w:tblLayout w:type="fixed"/>
        <w:tblLook w:val="0000"/>
      </w:tblPr>
      <w:tblGrid>
        <w:gridCol w:w="2415"/>
        <w:gridCol w:w="4875"/>
        <w:gridCol w:w="2280"/>
        <w:gridCol w:w="5040"/>
        <w:tblGridChange w:id="0">
          <w:tblGrid>
            <w:gridCol w:w="2415"/>
            <w:gridCol w:w="4875"/>
            <w:gridCol w:w="2280"/>
            <w:gridCol w:w="5040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Апрель-май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Проведение опроса предпринимателей на базе Комитета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 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Круглый стол по развитию предпринимательства и обмену опытом в сфере электронной торговли в регионах на Совете регионов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«ОПОРА РОССИИ»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 июня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Мастер-класс на «нулевом дне» ПМЭФ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Санкт-Петербург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Росконгресс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Выездная практическая сессия для предпринимателей в рамках Съезда лидеров «ОПОРЫ РОССИИ» и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АССОЦИАЦИИ «НП «ОПОРА»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Суздаль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«ОПОРА РОССИИ»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Выездная сессия с участием представителей маркетплейсов на площадке IX межрегионального форума для предпринимателей «вКУБе»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Курган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Правительство Курганской области, «ОПОРА РОССИИ»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Итоговое заседание Комитета, утверждение плана работы на 2024 год и отчета по итогам 2023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Москва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в обсуждении и доработке профильных законод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ательных инициатив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Привлечение партнёров для запуска программ поддержки предпринимателей – членов «ОПОРЫ РОССИИ» на цифровых платформах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Регионы РФ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Предоставление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членам «ОПОРЫ РОССИИ» возможности оперативного урегулирования споров по штрафам и удержаниям напрямую c представителями онлайн-площадок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Участие в экспертных секциях при Комитетах Государственной Думы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Организация проведения аналитических исследований рынка Е-ком на базе Комитета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Предоставление членам «ОПОРЫ РОССИИ» программ обучения по продаже товаров и услуг на цифровых платформах или иных уникальных обучающих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Участие в обсуждении государственных\региональных мер поддержки предпринимателей: гранты, субсидии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в мероприятиях «ОПОРЫ РОССИИ», в том числе в заседаниях комитетов смежной направленности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Содействие созданию в региональных отделениях «ОПОРЫ РОССИИ» профильных комитетов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Экспертная оценка действующего законодательства и проектов НПА по вопросам ведения Комитета. В том числе подготовка экспертных заключений в рамках процедуры ОРВ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Участие в обсуждении мер регулирования цифровых платформ и экосистем, в т.ч. государственных экосистем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 по развитию предпринимательства на цифровых платформах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в Президиумах «ОПОРЫ РОССИИ»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«ОПОРА РОССИИ»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widowControl w:val="0"/>
      <w:suppressAutoHyphens w:val="1"/>
      <w:spacing w:before="60" w:line="1" w:lineRule="atLeast"/>
      <w:ind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style-span">
    <w:name w:val="apple-style-span"/>
    <w:basedOn w:val="Основнойшрифтабзаца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Интернет),Обычный(веб)">
    <w:name w:val="Обычный (Интернет),Обычный (веб)"/>
    <w:basedOn w:val="Обычный"/>
    <w:next w:val="Обычный(Интернет),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Строгий,lihavointi">
    <w:name w:val="Строгий,lihavointi"/>
    <w:next w:val="Строгий,lihavointi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und"/>
    </w:rPr>
  </w:style>
  <w:style w:type="character" w:styleId="Bodytext_">
    <w:name w:val="Body text_"/>
    <w:next w:val="Bodytext_"/>
    <w:autoRedefine w:val="0"/>
    <w:hidden w:val="0"/>
    <w:qFormat w:val="0"/>
    <w:rPr>
      <w:w w:val="100"/>
      <w:position w:val="-1"/>
      <w:sz w:val="23"/>
      <w:szCs w:val="23"/>
      <w:effect w:val="none"/>
      <w:shd w:color="auto" w:fill="ffffff" w:val="clear"/>
      <w:vertAlign w:val="baseline"/>
      <w:cs w:val="0"/>
      <w:em w:val="none"/>
      <w:lang/>
    </w:rPr>
  </w:style>
  <w:style w:type="paragraph" w:styleId="Bodytext">
    <w:name w:val="Body text"/>
    <w:basedOn w:val="Обычный"/>
    <w:next w:val="Bodytext"/>
    <w:autoRedefine w:val="0"/>
    <w:hidden w:val="0"/>
    <w:qFormat w:val="0"/>
    <w:pPr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msonormal_mailru_css_attribute_postfix">
    <w:name w:val="msonormal_mailru_css_attribute_postfix"/>
    <w:basedOn w:val="Обычный"/>
    <w:next w:val="msonormal_mailru_css_attribute_postfix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yi7ZTDp60WukAilm/xlEe/jMuw==">CgMxLjAyCGguZ2pkZ3hzMghoLmdqZGd4czgAciExclRKbHN6RUdxZzRJaTdPTUlReE1vdnJMOG5WTHNKVlY=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2023-01-25T13:01:00Z</dcterms:created>
  <dc:creator>Тюкавкина Галина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0x01010031DC9CE6838E7A47844A4B60AB830BB5</vt:lpstr>
  </property>
  <property fmtid="{D5CDD505-2E9C-101B-9397-08002B2CF9AE}" pid="3" name="_NewReviewCycle">
    <vt:lpstr/>
  </property>
  <property fmtid="{D5CDD505-2E9C-101B-9397-08002B2CF9AE}" pid="4" name="MSIP_Label_f45044c0-b6aa-4b2b-834d-65c9ef8bb134_Enabled">
    <vt:lpstr>true</vt:lpstr>
  </property>
  <property fmtid="{D5CDD505-2E9C-101B-9397-08002B2CF9AE}" pid="5" name="MSIP_Label_f45044c0-b6aa-4b2b-834d-65c9ef8bb134_SetDate">
    <vt:lpstr>2021-10-22T07:59:55Z</vt:lpstr>
  </property>
  <property fmtid="{D5CDD505-2E9C-101B-9397-08002B2CF9AE}" pid="6" name="MSIP_Label_f45044c0-b6aa-4b2b-834d-65c9ef8bb134_Method">
    <vt:lpstr>Standard</vt:lpstr>
  </property>
  <property fmtid="{D5CDD505-2E9C-101B-9397-08002B2CF9AE}" pid="7" name="MSIP_Label_f45044c0-b6aa-4b2b-834d-65c9ef8bb134_Name">
    <vt:lpstr>f45044c0-b6aa-4b2b-834d-65c9ef8bb134</vt:lpstr>
  </property>
  <property fmtid="{D5CDD505-2E9C-101B-9397-08002B2CF9AE}" pid="8" name="MSIP_Label_f45044c0-b6aa-4b2b-834d-65c9ef8bb134_SiteId">
    <vt:lpstr>62a9c2c8-8b09-43be-a7fb-9a87875714a9</vt:lpstr>
  </property>
  <property fmtid="{D5CDD505-2E9C-101B-9397-08002B2CF9AE}" pid="9" name="MSIP_Label_f45044c0-b6aa-4b2b-834d-65c9ef8bb134_ActionId">
    <vt:lpstr>0460aa54-6deb-4d55-b458-50ddc3a3a60e</vt:lpstr>
  </property>
  <property fmtid="{D5CDD505-2E9C-101B-9397-08002B2CF9AE}" pid="10" name="MSIP_Label_f45044c0-b6aa-4b2b-834d-65c9ef8bb134_ContentBits">
    <vt:lpstr>0</vt:lpstr>
  </property>
</Properties>
</file>