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3" w:rsidRPr="00593BD7" w:rsidRDefault="00644918" w:rsidP="00593BD7">
      <w:pPr>
        <w:ind w:left="7938" w:firstLine="5"/>
        <w:rPr>
          <w:rFonts w:eastAsia="Arial Narrow" w:cs="Times New Roman"/>
        </w:rPr>
      </w:pPr>
      <w:r w:rsidRPr="00593BD7">
        <w:rPr>
          <w:rFonts w:cs="Times New Roman"/>
        </w:rPr>
        <w:t xml:space="preserve">Утвержден </w:t>
      </w:r>
    </w:p>
    <w:p w:rsidR="002E1A63" w:rsidRPr="00593BD7" w:rsidRDefault="00644918" w:rsidP="00593BD7">
      <w:pPr>
        <w:ind w:left="7938" w:firstLine="5"/>
        <w:rPr>
          <w:rFonts w:eastAsia="Arial Narrow" w:cs="Times New Roman"/>
        </w:rPr>
      </w:pPr>
      <w:r w:rsidRPr="00593BD7">
        <w:rPr>
          <w:rFonts w:cs="Times New Roman"/>
        </w:rPr>
        <w:t>Решением Комитета</w:t>
      </w:r>
      <w:r w:rsidRPr="00593BD7">
        <w:rPr>
          <w:rFonts w:cs="Times New Roman"/>
        </w:rPr>
        <w:t>/</w:t>
      </w:r>
      <w:r w:rsidRPr="00593BD7">
        <w:rPr>
          <w:rFonts w:cs="Times New Roman"/>
        </w:rPr>
        <w:t xml:space="preserve">Комиссии по </w:t>
      </w:r>
      <w:r w:rsidRPr="00593BD7">
        <w:rPr>
          <w:rFonts w:cs="Times New Roman"/>
        </w:rPr>
        <w:t>____________</w:t>
      </w:r>
    </w:p>
    <w:p w:rsidR="002E1A63" w:rsidRPr="00593BD7" w:rsidRDefault="00644918" w:rsidP="00593BD7">
      <w:pPr>
        <w:ind w:left="7938" w:firstLine="5"/>
        <w:rPr>
          <w:rFonts w:eastAsia="Arial Narrow" w:cs="Times New Roman"/>
        </w:rPr>
      </w:pPr>
      <w:r w:rsidRPr="00593BD7">
        <w:rPr>
          <w:rFonts w:cs="Times New Roman"/>
        </w:rPr>
        <w:t xml:space="preserve">Протокол от </w:t>
      </w:r>
      <w:r w:rsidRPr="00593BD7">
        <w:rPr>
          <w:rFonts w:cs="Times New Roman"/>
        </w:rPr>
        <w:t xml:space="preserve">_____________ </w:t>
      </w:r>
      <w:proofErr w:type="gramStart"/>
      <w:r w:rsidRPr="00593BD7">
        <w:rPr>
          <w:rFonts w:cs="Times New Roman"/>
        </w:rPr>
        <w:t>г</w:t>
      </w:r>
      <w:proofErr w:type="gramEnd"/>
      <w:r w:rsidRPr="00593BD7">
        <w:rPr>
          <w:rFonts w:cs="Times New Roman"/>
        </w:rPr>
        <w:t xml:space="preserve">. </w:t>
      </w:r>
      <w:r w:rsidRPr="00593BD7">
        <w:rPr>
          <w:rFonts w:cs="Times New Roman"/>
        </w:rPr>
        <w:t xml:space="preserve">№ </w:t>
      </w:r>
      <w:r w:rsidRPr="00593BD7">
        <w:rPr>
          <w:rFonts w:cs="Times New Roman"/>
        </w:rPr>
        <w:t>____________</w:t>
      </w:r>
    </w:p>
    <w:p w:rsidR="002E1A63" w:rsidRPr="00593BD7" w:rsidRDefault="002E1A63" w:rsidP="00593BD7">
      <w:pPr>
        <w:jc w:val="center"/>
        <w:rPr>
          <w:rFonts w:eastAsia="Arial Narrow" w:cs="Times New Roman"/>
        </w:rPr>
      </w:pPr>
    </w:p>
    <w:p w:rsidR="002E1A63" w:rsidRPr="00593BD7" w:rsidRDefault="00644918" w:rsidP="00593BD7">
      <w:pPr>
        <w:jc w:val="center"/>
        <w:rPr>
          <w:rFonts w:eastAsia="Arial Narrow" w:cs="Times New Roman"/>
          <w:b/>
          <w:bCs/>
        </w:rPr>
      </w:pPr>
      <w:r w:rsidRPr="00593BD7">
        <w:rPr>
          <w:rFonts w:cs="Times New Roman"/>
          <w:b/>
          <w:bCs/>
        </w:rPr>
        <w:t xml:space="preserve">ОТЧЕТ О ДЕЯТЕЛЬНОСТИ ЗА </w:t>
      </w:r>
      <w:r w:rsidRPr="00593BD7">
        <w:rPr>
          <w:rFonts w:cs="Times New Roman"/>
          <w:b/>
          <w:bCs/>
        </w:rPr>
        <w:t xml:space="preserve">2022 </w:t>
      </w:r>
      <w:r w:rsidRPr="00593BD7">
        <w:rPr>
          <w:rFonts w:cs="Times New Roman"/>
          <w:b/>
          <w:bCs/>
        </w:rPr>
        <w:t>ГОД</w:t>
      </w:r>
    </w:p>
    <w:p w:rsidR="002E1A63" w:rsidRPr="00593BD7" w:rsidRDefault="00644918" w:rsidP="00593BD7">
      <w:pPr>
        <w:rPr>
          <w:rFonts w:eastAsia="Arial Narrow" w:cs="Times New Roman"/>
        </w:rPr>
      </w:pPr>
      <w:r w:rsidRPr="00593BD7">
        <w:rPr>
          <w:rFonts w:cs="Times New Roman"/>
          <w:b/>
          <w:bCs/>
        </w:rPr>
        <w:t xml:space="preserve"> </w:t>
      </w:r>
    </w:p>
    <w:tbl>
      <w:tblPr>
        <w:tblStyle w:val="TableNormal"/>
        <w:tblW w:w="14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2E1A63" w:rsidRPr="00593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jc w:val="center"/>
              <w:rPr>
                <w:rFonts w:cs="Times New Roman"/>
              </w:rPr>
            </w:pPr>
            <w:r w:rsidRPr="00593BD7">
              <w:rPr>
                <w:rFonts w:cs="Times New Roma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rPr>
                <w:rFonts w:cs="Times New Roman"/>
              </w:rPr>
            </w:pPr>
            <w:r w:rsidRPr="00593BD7">
              <w:rPr>
                <w:rFonts w:cs="Times New Roman"/>
              </w:rPr>
              <w:t>Перечень расс</w:t>
            </w:r>
            <w:bookmarkStart w:id="0" w:name="_GoBack"/>
            <w:bookmarkEnd w:id="0"/>
            <w:r w:rsidRPr="00593BD7">
              <w:rPr>
                <w:rFonts w:cs="Times New Roman"/>
              </w:rPr>
              <w:t xml:space="preserve">мотренных вопросов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rPr>
                <w:rFonts w:cs="Times New Roman"/>
              </w:rPr>
            </w:pPr>
            <w:r w:rsidRPr="00593BD7">
              <w:rPr>
                <w:rFonts w:cs="Times New Roman"/>
              </w:rPr>
              <w:t xml:space="preserve">Результаты, достигнутые по </w:t>
            </w:r>
            <w:proofErr w:type="gramStart"/>
            <w:r w:rsidRPr="00593BD7">
              <w:rPr>
                <w:rFonts w:cs="Times New Roman"/>
              </w:rPr>
              <w:t>рассматриваемым</w:t>
            </w:r>
            <w:proofErr w:type="gramEnd"/>
            <w:r w:rsidRPr="00593BD7">
              <w:rPr>
                <w:rFonts w:cs="Times New Roman"/>
              </w:rPr>
              <w:t xml:space="preserve"> вопросам, </w:t>
            </w:r>
            <w:r w:rsidRPr="00593BD7">
              <w:rPr>
                <w:rFonts w:cs="Times New Roman"/>
              </w:rPr>
              <w:t>в том числе информация о подготовленных обращениях в органы власти (тема обращения и предложения),</w:t>
            </w:r>
          </w:p>
          <w:p w:rsidR="002E1A63" w:rsidRPr="00593BD7" w:rsidRDefault="00644918" w:rsidP="00593BD7">
            <w:pPr>
              <w:rPr>
                <w:rFonts w:cs="Times New Roman"/>
              </w:rPr>
            </w:pPr>
            <w:r w:rsidRPr="00593BD7">
              <w:rPr>
                <w:rFonts w:cs="Times New Roman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rPr>
                <w:rFonts w:cs="Times New Roman"/>
              </w:rPr>
            </w:pPr>
            <w:r w:rsidRPr="00593BD7">
              <w:rPr>
                <w:rFonts w:cs="Times New Roman"/>
              </w:rPr>
              <w:t>Основные проекты нормативных правовых актов и стратегических документов в сфере ответственности Комиссии</w:t>
            </w:r>
          </w:p>
        </w:tc>
      </w:tr>
      <w:tr w:rsidR="002E1A63" w:rsidRPr="00593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593BD7">
              <w:rPr>
                <w:rFonts w:ascii="Times New Roman" w:hAnsi="Times New Roman" w:cs="Times New Roman"/>
              </w:rPr>
              <w:t xml:space="preserve">Участие в международных и федеральных </w:t>
            </w:r>
            <w:proofErr w:type="gramStart"/>
            <w:r w:rsidRPr="00593BD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593BD7">
              <w:rPr>
                <w:rFonts w:ascii="Times New Roman" w:hAnsi="Times New Roman" w:cs="Times New Roman"/>
              </w:rPr>
              <w:t xml:space="preserve"> на тему экологии и устойчивого развития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pStyle w:val="a5"/>
              <w:numPr>
                <w:ilvl w:val="0"/>
                <w:numId w:val="1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Совместный прямой эфир с Академией </w:t>
            </w:r>
            <w:proofErr w:type="spell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Роскачества</w:t>
            </w:r>
            <w:proofErr w:type="spell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тему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«Особенности новой повестки устойчивого развития в России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Роль и место МСП»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; 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1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Участие в международном </w:t>
            </w:r>
            <w:proofErr w:type="gram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форуме</w:t>
            </w:r>
            <w:proofErr w:type="gram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«Всемирный день качества —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2022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круглый стол на тему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«Устойчивое развитие сейчас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миф или реальность»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1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Участие в круглом </w:t>
            </w:r>
            <w:proofErr w:type="gram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столе</w:t>
            </w:r>
            <w:proofErr w:type="gram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Межд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ународного форума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выставки социальных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технологий «</w:t>
            </w:r>
            <w:proofErr w:type="spell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Социо</w:t>
            </w:r>
            <w:proofErr w:type="spell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1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Участие в </w:t>
            </w:r>
            <w:proofErr w:type="gram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Совете</w:t>
            </w:r>
            <w:proofErr w:type="gram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регионов «ОПОРЫ РОССИИ» в Сочи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проведение сессии на тему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«Социальное предпринимательство и целостное мышление — ключевые аспекты для повышения устойчивости бизнеса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региона и страны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1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Научный семинар имени С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Пирогова в РЭУ им Г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Плеханова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1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ПМЭФ—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2022,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Российский форум малого и среднего предпринимательства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сессия «Развитие предпринимательского образования»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</w:tr>
      <w:tr w:rsidR="002E1A63" w:rsidRPr="00593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3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ind w:left="403"/>
              <w:rPr>
                <w:rFonts w:cs="Times New Roman"/>
              </w:rPr>
            </w:pP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Методическая и образовательная деятельность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pStyle w:val="a5"/>
              <w:numPr>
                <w:ilvl w:val="0"/>
                <w:numId w:val="2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Создание и депонирование </w:t>
            </w:r>
            <w:proofErr w:type="gram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авторской</w:t>
            </w:r>
            <w:proofErr w:type="gram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образовательной эко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игры «ПРОБУЖДЕНИЕ»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2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Онлайн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семинары для членов «ОПОРЫ РОССИИ» на тему устойчивого развития и эко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мышления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2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Создание проекта «ЭКОВИЗИОНЕР»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2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Разработка и депонирование авторской образовательной концепции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«экология мышления — экология действия — экология пространства»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</w:tr>
      <w:tr w:rsidR="002E1A63" w:rsidRPr="00593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3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ind w:left="403"/>
              <w:rPr>
                <w:rFonts w:cs="Times New Roman"/>
              </w:rPr>
            </w:pP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Создание </w:t>
            </w:r>
            <w:proofErr w:type="gramStart"/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авторской</w:t>
            </w:r>
            <w:proofErr w:type="gramEnd"/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эко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игры «Пробуж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дение»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rPr>
                <w:rFonts w:cs="Times New Roman"/>
              </w:rPr>
            </w:pP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Игра проведена в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  <w:proofErr w:type="gramStart"/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регионах</w:t>
            </w:r>
            <w:proofErr w:type="gramEnd"/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Москва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Иркутс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Сахалин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Симферополь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Калининград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2E1A63" w:rsidRPr="00593BD7" w:rsidRDefault="002E1A63" w:rsidP="00593BD7">
            <w:pPr>
              <w:rPr>
                <w:rFonts w:cs="Times New Roman"/>
              </w:rPr>
            </w:pPr>
          </w:p>
          <w:p w:rsidR="002E1A63" w:rsidRPr="00593BD7" w:rsidRDefault="00644918" w:rsidP="00593BD7">
            <w:pPr>
              <w:rPr>
                <w:rFonts w:cs="Times New Roman"/>
              </w:rPr>
            </w:pP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игре приняли участие представители бизнеса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общественных организаций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власти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</w:tr>
      <w:tr w:rsidR="002E1A63" w:rsidRPr="00593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3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ind w:left="403"/>
              <w:rPr>
                <w:rFonts w:cs="Times New Roman"/>
              </w:rPr>
            </w:pP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Участие в «Климатическая неделя — 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gramStart"/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проходящей</w:t>
            </w:r>
            <w:proofErr w:type="gramEnd"/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Сахалинской области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pStyle w:val="a5"/>
              <w:numPr>
                <w:ilvl w:val="0"/>
                <w:numId w:val="3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Проведение сессии в формате деловой игры по экологии и климату на площадке «Точка кипения» </w:t>
            </w:r>
            <w:proofErr w:type="spell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СахГУ</w:t>
            </w:r>
            <w:proofErr w:type="spell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Участниками игры выступили представители бизне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gram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гос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сектора</w:t>
            </w:r>
            <w:proofErr w:type="gram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науки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волонтеры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общественники и студенты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</w:tr>
      <w:tr w:rsidR="002E1A63" w:rsidRPr="00593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3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ind w:left="403"/>
              <w:rPr>
                <w:rFonts w:cs="Times New Roman"/>
              </w:rPr>
            </w:pP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Взаимодействие с представителями законодательной и исполнительной власти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pStyle w:val="a5"/>
              <w:numPr>
                <w:ilvl w:val="0"/>
                <w:numId w:val="4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Парламентские слушания в Государственной Ду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 на тему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«О ходе реализации обраще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ния с отходами производства и потребления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 достижения целевых показателей до создания экономики замкнутого цикла»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4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Рабочая в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стреча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представителей «ОПОРЫ РОССИИ» с Министром природных р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есурсов и экологии РФ Козловым А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4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Рабочая встреча руководителей «ОПОРЫ РОССИИ» с Председателем Комитета Государственной Думы по экологии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природным ресурсам и охране окружающей среды Д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Кобылкиным</w:t>
            </w:r>
            <w:proofErr w:type="spell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4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Участие в проектном офисе «Климат» Министерства экологии и устойчивого развития </w:t>
            </w:r>
            <w:proofErr w:type="gram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Сахалинской</w:t>
            </w:r>
            <w:proofErr w:type="gram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области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</w:tr>
      <w:tr w:rsidR="002E1A63" w:rsidRPr="00593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3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ind w:left="403"/>
              <w:rPr>
                <w:rFonts w:cs="Times New Roman"/>
              </w:rPr>
            </w:pP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Международное сотрудничество в </w:t>
            </w:r>
            <w:proofErr w:type="gramStart"/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вопросах</w:t>
            </w:r>
            <w:proofErr w:type="gramEnd"/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экологии и устойчивого развития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pStyle w:val="a5"/>
              <w:numPr>
                <w:ilvl w:val="0"/>
                <w:numId w:val="5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Формирование площадки для международного партнёрства в сфере экологии и устойчивого развития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5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Проведена онлайн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встреча с торговым представителем РФ в </w:t>
            </w:r>
            <w:proofErr w:type="gram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Сингапуре</w:t>
            </w:r>
            <w:proofErr w:type="gram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Были </w:t>
            </w:r>
            <w:proofErr w:type="gramStart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собраны и переданы</w:t>
            </w:r>
            <w:proofErr w:type="gramEnd"/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успешные кейсы в области экологии и устойчивого развития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2E1A63" w:rsidRPr="00593BD7" w:rsidRDefault="00644918" w:rsidP="00593BD7">
            <w:pPr>
              <w:pStyle w:val="a5"/>
              <w:numPr>
                <w:ilvl w:val="0"/>
                <w:numId w:val="5"/>
              </w:numPr>
              <w:suppressAutoHyphens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Намечены предварительные договоренности о сотрудничестве с представителем «ОПОРЫ РОССИИ» в Индии</w:t>
            </w:r>
            <w:r w:rsidRPr="00593BD7">
              <w:rPr>
                <w:rFonts w:ascii="Times New Roman" w:hAnsi="Times New Roman" w:cs="Times New Roman"/>
                <w:color w:val="333333"/>
                <w:spacing w:val="-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</w:tr>
      <w:tr w:rsidR="002E1A63" w:rsidRPr="00593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3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ind w:left="403"/>
              <w:rPr>
                <w:rFonts w:cs="Times New Roman"/>
              </w:rPr>
            </w:pP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Сотрудничество с организациями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международными и федеральными площадками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644918" w:rsidP="00593BD7">
            <w:pPr>
              <w:rPr>
                <w:rFonts w:cs="Times New Roman"/>
              </w:rPr>
            </w:pP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Сотрудничество с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телеканал «Россия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РЭУ им Г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Плеханова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РБК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международный форум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выставка социальных технологий «</w:t>
            </w:r>
            <w:proofErr w:type="spellStart"/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Социо</w:t>
            </w:r>
            <w:proofErr w:type="spellEnd"/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ПМЭФ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-22. </w:t>
            </w:r>
          </w:p>
          <w:p w:rsidR="002E1A63" w:rsidRPr="00593BD7" w:rsidRDefault="002E1A63" w:rsidP="00593BD7">
            <w:pPr>
              <w:rPr>
                <w:rFonts w:cs="Times New Roman"/>
              </w:rPr>
            </w:pPr>
          </w:p>
          <w:p w:rsidR="002E1A63" w:rsidRPr="00593BD7" w:rsidRDefault="00644918" w:rsidP="00593BD7">
            <w:pPr>
              <w:rPr>
                <w:rFonts w:cs="Times New Roman"/>
              </w:rPr>
            </w:pP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Подписание соглашения между Комитетом и Фондом поддержки экологических инициат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ив «Компас»</w:t>
            </w:r>
            <w:r w:rsidRPr="00593BD7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A63" w:rsidRPr="00593BD7" w:rsidRDefault="002E1A63" w:rsidP="00593BD7">
            <w:pPr>
              <w:rPr>
                <w:rFonts w:cs="Times New Roman"/>
              </w:rPr>
            </w:pPr>
          </w:p>
        </w:tc>
      </w:tr>
    </w:tbl>
    <w:p w:rsidR="002E1A63" w:rsidRPr="00593BD7" w:rsidRDefault="002E1A63" w:rsidP="00593BD7">
      <w:pPr>
        <w:widowControl w:val="0"/>
        <w:rPr>
          <w:rFonts w:cs="Times New Roman"/>
        </w:rPr>
      </w:pPr>
    </w:p>
    <w:sectPr w:rsidR="002E1A63" w:rsidRPr="00593BD7" w:rsidSect="00593BD7">
      <w:headerReference w:type="default" r:id="rId8"/>
      <w:footerReference w:type="default" r:id="rId9"/>
      <w:pgSz w:w="16840" w:h="11900" w:orient="landscape"/>
      <w:pgMar w:top="426" w:right="79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18" w:rsidRDefault="00644918">
      <w:r>
        <w:separator/>
      </w:r>
    </w:p>
  </w:endnote>
  <w:endnote w:type="continuationSeparator" w:id="0">
    <w:p w:rsidR="00644918" w:rsidRDefault="006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63" w:rsidRDefault="002E1A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18" w:rsidRDefault="00644918">
      <w:r>
        <w:separator/>
      </w:r>
    </w:p>
  </w:footnote>
  <w:footnote w:type="continuationSeparator" w:id="0">
    <w:p w:rsidR="00644918" w:rsidRDefault="0064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63" w:rsidRDefault="002E1A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D5"/>
    <w:multiLevelType w:val="hybridMultilevel"/>
    <w:tmpl w:val="170A5AF0"/>
    <w:lvl w:ilvl="0" w:tplc="442CC28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17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4EF7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280E2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EE5F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EB6E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A13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835BE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219D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522995"/>
    <w:multiLevelType w:val="hybridMultilevel"/>
    <w:tmpl w:val="C64E5986"/>
    <w:lvl w:ilvl="0" w:tplc="D99E03C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A71C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ACD3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8B06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08E2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00DE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466D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2EE90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4F94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8A344C"/>
    <w:multiLevelType w:val="hybridMultilevel"/>
    <w:tmpl w:val="03426122"/>
    <w:lvl w:ilvl="0" w:tplc="C2604ED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472E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EF94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659A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6F56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D2FA4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67AB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6A530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484F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C62507"/>
    <w:multiLevelType w:val="hybridMultilevel"/>
    <w:tmpl w:val="75467C3E"/>
    <w:lvl w:ilvl="0" w:tplc="DF2058C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895C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A84E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2328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0BAB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8E62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A34E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A6366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065C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977A47"/>
    <w:multiLevelType w:val="hybridMultilevel"/>
    <w:tmpl w:val="7382A15A"/>
    <w:lvl w:ilvl="0" w:tplc="96B28E8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69E9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4FF8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4179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98BC7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4D3F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E313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1844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CEBC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1A63"/>
    <w:rsid w:val="002E1A63"/>
    <w:rsid w:val="00593BD7"/>
    <w:rsid w:val="006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Реут</dc:creator>
  <cp:lastModifiedBy>Екатерина Реут</cp:lastModifiedBy>
  <cp:revision>2</cp:revision>
  <dcterms:created xsi:type="dcterms:W3CDTF">2023-02-07T14:14:00Z</dcterms:created>
  <dcterms:modified xsi:type="dcterms:W3CDTF">2023-02-07T14:14:00Z</dcterms:modified>
</cp:coreProperties>
</file>