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036" w:rsidRPr="00440036" w:rsidRDefault="00440036" w:rsidP="00440036">
      <w:pPr>
        <w:rPr>
          <w:b/>
          <w:lang w:val="en-US"/>
        </w:rPr>
      </w:pPr>
      <w:bookmarkStart w:id="0" w:name="_GoBack"/>
      <w:proofErr w:type="gramStart"/>
      <w:r w:rsidRPr="00440036">
        <w:rPr>
          <w:b/>
        </w:rPr>
        <w:t>ДОКЛАД</w:t>
      </w:r>
      <w:r w:rsidRPr="00440036">
        <w:rPr>
          <w:b/>
          <w:lang w:val="en-US"/>
        </w:rPr>
        <w:t xml:space="preserve">  </w:t>
      </w:r>
      <w:proofErr w:type="spellStart"/>
      <w:r w:rsidRPr="00440036">
        <w:rPr>
          <w:b/>
        </w:rPr>
        <w:t>Шуклова</w:t>
      </w:r>
      <w:proofErr w:type="spellEnd"/>
      <w:proofErr w:type="gramEnd"/>
      <w:r w:rsidRPr="00440036">
        <w:rPr>
          <w:b/>
          <w:lang w:val="en-US"/>
        </w:rPr>
        <w:t xml:space="preserve"> </w:t>
      </w:r>
      <w:r w:rsidRPr="00440036">
        <w:rPr>
          <w:b/>
        </w:rPr>
        <w:t>Льва</w:t>
      </w:r>
      <w:r w:rsidRPr="00440036">
        <w:rPr>
          <w:b/>
          <w:lang w:val="en-US"/>
        </w:rPr>
        <w:t xml:space="preserve"> </w:t>
      </w:r>
      <w:r w:rsidRPr="00440036">
        <w:rPr>
          <w:b/>
        </w:rPr>
        <w:t>Викторовича</w:t>
      </w:r>
      <w:r w:rsidRPr="00440036">
        <w:rPr>
          <w:b/>
          <w:lang w:val="en-US"/>
        </w:rPr>
        <w:t xml:space="preserve">, </w:t>
      </w:r>
      <w:r w:rsidRPr="00440036">
        <w:rPr>
          <w:b/>
        </w:rPr>
        <w:t>доктора</w:t>
      </w:r>
      <w:r w:rsidRPr="00440036">
        <w:rPr>
          <w:b/>
          <w:lang w:val="en-US"/>
        </w:rPr>
        <w:t xml:space="preserve"> </w:t>
      </w:r>
      <w:r w:rsidRPr="00440036">
        <w:rPr>
          <w:b/>
        </w:rPr>
        <w:t>экономических</w:t>
      </w:r>
      <w:r w:rsidRPr="00440036">
        <w:rPr>
          <w:b/>
          <w:lang w:val="en-US"/>
        </w:rPr>
        <w:t xml:space="preserve"> </w:t>
      </w:r>
      <w:r w:rsidRPr="00440036">
        <w:rPr>
          <w:b/>
        </w:rPr>
        <w:t>наук</w:t>
      </w:r>
      <w:r w:rsidRPr="00440036">
        <w:rPr>
          <w:b/>
          <w:lang w:val="en-US"/>
        </w:rPr>
        <w:t xml:space="preserve">, Fellow IAB, Fellow Institute of Financial Accountants(IFA, UK), Fellow Institute of Public </w:t>
      </w:r>
      <w:proofErr w:type="spellStart"/>
      <w:r w:rsidRPr="00440036">
        <w:rPr>
          <w:b/>
          <w:lang w:val="en-US"/>
        </w:rPr>
        <w:t>Acvountants</w:t>
      </w:r>
      <w:proofErr w:type="spellEnd"/>
      <w:r w:rsidRPr="00440036">
        <w:rPr>
          <w:b/>
          <w:lang w:val="en-US"/>
        </w:rPr>
        <w:t xml:space="preserve"> ( Australia), BA (</w:t>
      </w:r>
      <w:proofErr w:type="spellStart"/>
      <w:r w:rsidRPr="00440036">
        <w:rPr>
          <w:b/>
          <w:lang w:val="en-US"/>
        </w:rPr>
        <w:t>Hons</w:t>
      </w:r>
      <w:proofErr w:type="spellEnd"/>
      <w:r w:rsidRPr="00440036">
        <w:rPr>
          <w:b/>
          <w:lang w:val="en-US"/>
        </w:rPr>
        <w:t>) Bolton (State)University(UK).</w:t>
      </w:r>
    </w:p>
    <w:p w:rsidR="00440036" w:rsidRPr="00440036" w:rsidRDefault="00440036" w:rsidP="00182DD2">
      <w:pPr>
        <w:shd w:val="clear" w:color="auto" w:fill="FFFFFF"/>
        <w:spacing w:after="0" w:line="276" w:lineRule="auto"/>
        <w:jc w:val="both"/>
        <w:rPr>
          <w:rFonts w:ascii="Calibri" w:eastAsia="Times New Roman" w:hAnsi="Calibri" w:cs="Times New Roman"/>
          <w:b/>
          <w:color w:val="222222"/>
          <w:sz w:val="24"/>
          <w:szCs w:val="24"/>
          <w:lang w:val="en-US" w:eastAsia="ru-RU"/>
        </w:rPr>
      </w:pPr>
    </w:p>
    <w:bookmarkEnd w:id="0"/>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Компания “</w:t>
      </w:r>
      <w:proofErr w:type="spellStart"/>
      <w:r w:rsidRPr="00182DD2">
        <w:rPr>
          <w:rFonts w:ascii="Calibri" w:eastAsia="Times New Roman" w:hAnsi="Calibri" w:cs="Times New Roman"/>
          <w:color w:val="222222"/>
          <w:sz w:val="24"/>
          <w:szCs w:val="24"/>
          <w:lang w:eastAsia="ru-RU"/>
        </w:rPr>
        <w:t>Реанда</w:t>
      </w:r>
      <w:proofErr w:type="spellEnd"/>
      <w:r w:rsidRPr="00182DD2">
        <w:rPr>
          <w:rFonts w:ascii="Calibri" w:eastAsia="Times New Roman" w:hAnsi="Calibri" w:cs="Times New Roman"/>
          <w:color w:val="222222"/>
          <w:sz w:val="24"/>
          <w:szCs w:val="24"/>
          <w:lang w:eastAsia="ru-RU"/>
        </w:rPr>
        <w:t xml:space="preserve"> </w:t>
      </w:r>
      <w:proofErr w:type="spellStart"/>
      <w:r w:rsidRPr="00182DD2">
        <w:rPr>
          <w:rFonts w:ascii="Calibri" w:eastAsia="Times New Roman" w:hAnsi="Calibri" w:cs="Times New Roman"/>
          <w:color w:val="222222"/>
          <w:sz w:val="24"/>
          <w:szCs w:val="24"/>
          <w:lang w:eastAsia="ru-RU"/>
        </w:rPr>
        <w:t>Русаудит</w:t>
      </w:r>
      <w:proofErr w:type="spellEnd"/>
      <w:r w:rsidRPr="00182DD2">
        <w:rPr>
          <w:rFonts w:ascii="Calibri" w:eastAsia="Times New Roman" w:hAnsi="Calibri" w:cs="Times New Roman"/>
          <w:color w:val="222222"/>
          <w:sz w:val="24"/>
          <w:szCs w:val="24"/>
          <w:lang w:eastAsia="ru-RU"/>
        </w:rPr>
        <w:t>» была создано на базе аудиторско-консалтинговой фирмы «</w:t>
      </w:r>
      <w:proofErr w:type="spellStart"/>
      <w:r w:rsidRPr="00182DD2">
        <w:rPr>
          <w:rFonts w:ascii="Calibri" w:eastAsia="Times New Roman" w:hAnsi="Calibri" w:cs="Times New Roman"/>
          <w:color w:val="222222"/>
          <w:sz w:val="24"/>
          <w:szCs w:val="24"/>
          <w:lang w:eastAsia="ru-RU"/>
        </w:rPr>
        <w:t>Постгрэдюэйт</w:t>
      </w:r>
      <w:proofErr w:type="spellEnd"/>
      <w:r w:rsidRPr="00182DD2">
        <w:rPr>
          <w:rFonts w:ascii="Calibri" w:eastAsia="Times New Roman" w:hAnsi="Calibri" w:cs="Times New Roman"/>
          <w:color w:val="222222"/>
          <w:sz w:val="24"/>
          <w:szCs w:val="24"/>
          <w:lang w:eastAsia="ru-RU"/>
        </w:rPr>
        <w:t>-РАУ» и успешно работает на российском рынке аудиторских и консалтинговых услуг уже более 20 лет.</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Компания работает в трех направлениях консалтинга.</w:t>
      </w:r>
    </w:p>
    <w:p w:rsidR="00182DD2" w:rsidRPr="00182DD2" w:rsidRDefault="00182DD2" w:rsidP="00182DD2">
      <w:pPr>
        <w:numPr>
          <w:ilvl w:val="0"/>
          <w:numId w:val="1"/>
        </w:numPr>
        <w:shd w:val="clear" w:color="auto" w:fill="FFFFFF"/>
        <w:spacing w:after="0" w:line="276" w:lineRule="auto"/>
        <w:ind w:left="765"/>
        <w:jc w:val="both"/>
        <w:textAlignment w:val="center"/>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Подготовка консолидированной отчетности по МСФО, а также помощь предприятиям в подготовке комбинированной управленческой отчетности;</w:t>
      </w:r>
    </w:p>
    <w:p w:rsidR="00182DD2" w:rsidRPr="00182DD2" w:rsidRDefault="00182DD2" w:rsidP="00182DD2">
      <w:pPr>
        <w:numPr>
          <w:ilvl w:val="0"/>
          <w:numId w:val="1"/>
        </w:numPr>
        <w:shd w:val="clear" w:color="auto" w:fill="FFFFFF"/>
        <w:spacing w:after="0" w:line="276" w:lineRule="auto"/>
        <w:ind w:left="765"/>
        <w:jc w:val="both"/>
        <w:textAlignment w:val="center"/>
        <w:rPr>
          <w:rFonts w:ascii="Calibri" w:eastAsia="Times New Roman" w:hAnsi="Calibri" w:cs="Times New Roman"/>
          <w:color w:val="222222"/>
          <w:sz w:val="24"/>
          <w:szCs w:val="24"/>
          <w:lang w:eastAsia="ru-RU"/>
        </w:rPr>
      </w:pPr>
      <w:proofErr w:type="spellStart"/>
      <w:r w:rsidRPr="00182DD2">
        <w:rPr>
          <w:rFonts w:ascii="Calibri" w:eastAsia="Times New Roman" w:hAnsi="Calibri" w:cs="Times New Roman"/>
          <w:color w:val="222222"/>
          <w:sz w:val="24"/>
          <w:szCs w:val="24"/>
          <w:lang w:eastAsia="ru-RU"/>
        </w:rPr>
        <w:t>Дью-диллидженс</w:t>
      </w:r>
      <w:proofErr w:type="spellEnd"/>
      <w:r w:rsidRPr="00182DD2">
        <w:rPr>
          <w:rFonts w:ascii="Calibri" w:eastAsia="Times New Roman" w:hAnsi="Calibri" w:cs="Times New Roman"/>
          <w:color w:val="222222"/>
          <w:sz w:val="24"/>
          <w:szCs w:val="24"/>
          <w:lang w:eastAsia="ru-RU"/>
        </w:rPr>
        <w:t>, финансовый анализ, инвестиционный анализ;</w:t>
      </w:r>
    </w:p>
    <w:p w:rsidR="00182DD2" w:rsidRPr="00182DD2" w:rsidRDefault="00182DD2" w:rsidP="00182DD2">
      <w:pPr>
        <w:numPr>
          <w:ilvl w:val="0"/>
          <w:numId w:val="1"/>
        </w:numPr>
        <w:shd w:val="clear" w:color="auto" w:fill="FFFFFF"/>
        <w:spacing w:after="0" w:line="276" w:lineRule="auto"/>
        <w:ind w:left="765"/>
        <w:jc w:val="both"/>
        <w:textAlignment w:val="center"/>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Методологическая поддержка автоматизации в области учета и анализа.</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 </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В этих направлениях мы успешно реализовали проекты в таких отраслях как нефтегазовая отрасль, строительство, ритейл, страховая отрасль, телекоммуникации, производство, а также культура (финансовый анализ инвестиционных проектов по созданию мюзикла).</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 </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Подготовка консолидированной отчетности по МСФО - самое широкое направление консалтинга. Для тех компаний, которые не имеют собственного отдела по МСФО мы выполняем подготовку отчетности методом трансформации, проводим консолидацию отчетности и защищаем эту отчетность перед аудиторами большой четверки. В последнее время в этом направлении стало выделятся самостоятельное направление, связанное с подготовкой комбинированной управленческой отчетности. Эта услуга представляет интерес для компаний, где отсутствует единая материнская организация и требуется подготовить сводную отчетность нескольких компаний, контролируемых одним бенефициаром.</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 </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Пилотным проектом, реализуемым «</w:t>
      </w:r>
      <w:proofErr w:type="spellStart"/>
      <w:r w:rsidRPr="00182DD2">
        <w:rPr>
          <w:rFonts w:ascii="Calibri" w:eastAsia="Times New Roman" w:hAnsi="Calibri" w:cs="Times New Roman"/>
          <w:color w:val="222222"/>
          <w:sz w:val="24"/>
          <w:szCs w:val="24"/>
          <w:lang w:eastAsia="ru-RU"/>
        </w:rPr>
        <w:t>Реанда</w:t>
      </w:r>
      <w:proofErr w:type="spellEnd"/>
      <w:r w:rsidRPr="00182DD2">
        <w:rPr>
          <w:rFonts w:ascii="Calibri" w:eastAsia="Times New Roman" w:hAnsi="Calibri" w:cs="Times New Roman"/>
          <w:color w:val="222222"/>
          <w:sz w:val="24"/>
          <w:szCs w:val="24"/>
          <w:lang w:eastAsia="ru-RU"/>
        </w:rPr>
        <w:t xml:space="preserve"> </w:t>
      </w:r>
      <w:proofErr w:type="spellStart"/>
      <w:r w:rsidRPr="00182DD2">
        <w:rPr>
          <w:rFonts w:ascii="Calibri" w:eastAsia="Times New Roman" w:hAnsi="Calibri" w:cs="Times New Roman"/>
          <w:color w:val="222222"/>
          <w:sz w:val="24"/>
          <w:szCs w:val="24"/>
          <w:lang w:eastAsia="ru-RU"/>
        </w:rPr>
        <w:t>Русаудит</w:t>
      </w:r>
      <w:proofErr w:type="spellEnd"/>
      <w:r w:rsidRPr="00182DD2">
        <w:rPr>
          <w:rFonts w:ascii="Calibri" w:eastAsia="Times New Roman" w:hAnsi="Calibri" w:cs="Times New Roman"/>
          <w:color w:val="222222"/>
          <w:sz w:val="24"/>
          <w:szCs w:val="24"/>
          <w:lang w:eastAsia="ru-RU"/>
        </w:rPr>
        <w:t>» совместно с китайской стороной, был проект экспертизы финансового состояния предприятия перед его приобретением (</w:t>
      </w:r>
      <w:r w:rsidRPr="00182DD2">
        <w:rPr>
          <w:rFonts w:ascii="Calibri" w:eastAsia="Times New Roman" w:hAnsi="Calibri" w:cs="Times New Roman"/>
          <w:color w:val="222222"/>
          <w:sz w:val="24"/>
          <w:szCs w:val="24"/>
          <w:lang w:val="en-US" w:eastAsia="ru-RU"/>
        </w:rPr>
        <w:t>due</w:t>
      </w:r>
      <w:r w:rsidRPr="00182DD2">
        <w:rPr>
          <w:rFonts w:ascii="Calibri" w:eastAsia="Times New Roman" w:hAnsi="Calibri" w:cs="Times New Roman"/>
          <w:color w:val="222222"/>
          <w:sz w:val="24"/>
          <w:szCs w:val="24"/>
          <w:lang w:eastAsia="ru-RU"/>
        </w:rPr>
        <w:t xml:space="preserve"> </w:t>
      </w:r>
      <w:proofErr w:type="spellStart"/>
      <w:r w:rsidRPr="00182DD2">
        <w:rPr>
          <w:rFonts w:ascii="Calibri" w:eastAsia="Times New Roman" w:hAnsi="Calibri" w:cs="Times New Roman"/>
          <w:color w:val="222222"/>
          <w:sz w:val="24"/>
          <w:szCs w:val="24"/>
          <w:lang w:val="en-US" w:eastAsia="ru-RU"/>
        </w:rPr>
        <w:t>dilligence</w:t>
      </w:r>
      <w:proofErr w:type="spellEnd"/>
      <w:r w:rsidRPr="00182DD2">
        <w:rPr>
          <w:rFonts w:ascii="Calibri" w:eastAsia="Times New Roman" w:hAnsi="Calibri" w:cs="Times New Roman"/>
          <w:color w:val="222222"/>
          <w:sz w:val="24"/>
          <w:szCs w:val="24"/>
          <w:lang w:eastAsia="ru-RU"/>
        </w:rPr>
        <w:t>)</w:t>
      </w:r>
      <w:r w:rsidRPr="00182DD2">
        <w:rPr>
          <w:rFonts w:ascii="Calibri" w:eastAsia="Times New Roman" w:hAnsi="Calibri" w:cs="Times New Roman"/>
          <w:color w:val="222222"/>
          <w:sz w:val="24"/>
          <w:szCs w:val="24"/>
          <w:lang w:val="en-US" w:eastAsia="ru-RU"/>
        </w:rPr>
        <w:t> </w:t>
      </w:r>
      <w:r w:rsidRPr="00182DD2">
        <w:rPr>
          <w:rFonts w:ascii="Calibri" w:eastAsia="Times New Roman" w:hAnsi="Calibri" w:cs="Times New Roman"/>
          <w:color w:val="222222"/>
          <w:sz w:val="24"/>
          <w:szCs w:val="24"/>
          <w:lang w:eastAsia="ru-RU"/>
        </w:rPr>
        <w:t>для завода по производству цемента в Ленинградской области. Над этим проектом мы работали совместной командой, состоящей из представителей российской и китайской стороны. В ходе проекта мы обменивались опытом анализа бизнес-процессов и систем внутреннего контроля. Задачей всех проектов такого рода является предостеречь инвесторов и партнеров с китайской стороны от возможных рисков, связанных с инвестированием в неблагонадежные предприятия.</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 </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Одним из ключевых проектов в области автоматизации учета был проект, реализуемый совместно с нашим партнером из Томска («</w:t>
      </w:r>
      <w:proofErr w:type="spellStart"/>
      <w:r w:rsidRPr="00182DD2">
        <w:rPr>
          <w:rFonts w:ascii="Calibri" w:eastAsia="Times New Roman" w:hAnsi="Calibri" w:cs="Times New Roman"/>
          <w:color w:val="222222"/>
          <w:sz w:val="24"/>
          <w:szCs w:val="24"/>
          <w:lang w:eastAsia="ru-RU"/>
        </w:rPr>
        <w:t>Контек</w:t>
      </w:r>
      <w:proofErr w:type="spellEnd"/>
      <w:r w:rsidRPr="00182DD2">
        <w:rPr>
          <w:rFonts w:ascii="Calibri" w:eastAsia="Times New Roman" w:hAnsi="Calibri" w:cs="Times New Roman"/>
          <w:color w:val="222222"/>
          <w:sz w:val="24"/>
          <w:szCs w:val="24"/>
          <w:lang w:eastAsia="ru-RU"/>
        </w:rPr>
        <w:t>-Софт») по внедрению программного продукта собственного производства по комплексной автоматизации учета и отчетности для «</w:t>
      </w:r>
      <w:proofErr w:type="spellStart"/>
      <w:r w:rsidRPr="00182DD2">
        <w:rPr>
          <w:rFonts w:ascii="Calibri" w:eastAsia="Times New Roman" w:hAnsi="Calibri" w:cs="Times New Roman"/>
          <w:color w:val="222222"/>
          <w:sz w:val="24"/>
          <w:szCs w:val="24"/>
          <w:lang w:eastAsia="ru-RU"/>
        </w:rPr>
        <w:t>Томскнефть</w:t>
      </w:r>
      <w:proofErr w:type="spellEnd"/>
      <w:r w:rsidRPr="00182DD2">
        <w:rPr>
          <w:rFonts w:ascii="Calibri" w:eastAsia="Times New Roman" w:hAnsi="Calibri" w:cs="Times New Roman"/>
          <w:color w:val="222222"/>
          <w:sz w:val="24"/>
          <w:szCs w:val="24"/>
          <w:lang w:eastAsia="ru-RU"/>
        </w:rPr>
        <w:t xml:space="preserve"> ВНК». Проект начался в 2007 году и продолжался до 2009 года. Внедренный продукт используется компанией «</w:t>
      </w:r>
      <w:proofErr w:type="spellStart"/>
      <w:proofErr w:type="gramStart"/>
      <w:r w:rsidRPr="00182DD2">
        <w:rPr>
          <w:rFonts w:ascii="Calibri" w:eastAsia="Times New Roman" w:hAnsi="Calibri" w:cs="Times New Roman"/>
          <w:color w:val="222222"/>
          <w:sz w:val="24"/>
          <w:szCs w:val="24"/>
          <w:lang w:eastAsia="ru-RU"/>
        </w:rPr>
        <w:t>Томскнефть</w:t>
      </w:r>
      <w:proofErr w:type="spellEnd"/>
      <w:r w:rsidRPr="00182DD2">
        <w:rPr>
          <w:rFonts w:ascii="Calibri" w:eastAsia="Times New Roman" w:hAnsi="Calibri" w:cs="Times New Roman"/>
          <w:color w:val="222222"/>
          <w:sz w:val="24"/>
          <w:szCs w:val="24"/>
          <w:lang w:eastAsia="ru-RU"/>
        </w:rPr>
        <w:t xml:space="preserve">  ВНК</w:t>
      </w:r>
      <w:proofErr w:type="gramEnd"/>
      <w:r w:rsidRPr="00182DD2">
        <w:rPr>
          <w:rFonts w:ascii="Calibri" w:eastAsia="Times New Roman" w:hAnsi="Calibri" w:cs="Times New Roman"/>
          <w:color w:val="222222"/>
          <w:sz w:val="24"/>
          <w:szCs w:val="24"/>
          <w:lang w:eastAsia="ru-RU"/>
        </w:rPr>
        <w:t>» до сих пор, и обеспечил успешную интеграцию общества в периметр Роснефти.</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t> </w:t>
      </w:r>
    </w:p>
    <w:p w:rsidR="00182DD2" w:rsidRPr="00182DD2" w:rsidRDefault="00182DD2" w:rsidP="00182DD2">
      <w:pPr>
        <w:shd w:val="clear" w:color="auto" w:fill="FFFFFF"/>
        <w:spacing w:after="0" w:line="276" w:lineRule="auto"/>
        <w:jc w:val="both"/>
        <w:rPr>
          <w:rFonts w:ascii="Calibri" w:eastAsia="Times New Roman" w:hAnsi="Calibri" w:cs="Times New Roman"/>
          <w:color w:val="222222"/>
          <w:sz w:val="24"/>
          <w:szCs w:val="24"/>
          <w:lang w:eastAsia="ru-RU"/>
        </w:rPr>
      </w:pPr>
      <w:r w:rsidRPr="00182DD2">
        <w:rPr>
          <w:rFonts w:ascii="Calibri" w:eastAsia="Times New Roman" w:hAnsi="Calibri" w:cs="Times New Roman"/>
          <w:color w:val="222222"/>
          <w:sz w:val="24"/>
          <w:szCs w:val="24"/>
          <w:lang w:eastAsia="ru-RU"/>
        </w:rPr>
        <w:lastRenderedPageBreak/>
        <w:t>Финансовый анализ и моделирование также является одним из приоритетных направлений консалтинга «</w:t>
      </w:r>
      <w:proofErr w:type="spellStart"/>
      <w:r w:rsidRPr="00182DD2">
        <w:rPr>
          <w:rFonts w:ascii="Calibri" w:eastAsia="Times New Roman" w:hAnsi="Calibri" w:cs="Times New Roman"/>
          <w:color w:val="222222"/>
          <w:sz w:val="24"/>
          <w:szCs w:val="24"/>
          <w:lang w:eastAsia="ru-RU"/>
        </w:rPr>
        <w:t>Реанда</w:t>
      </w:r>
      <w:proofErr w:type="spellEnd"/>
      <w:r w:rsidRPr="00182DD2">
        <w:rPr>
          <w:rFonts w:ascii="Calibri" w:eastAsia="Times New Roman" w:hAnsi="Calibri" w:cs="Times New Roman"/>
          <w:color w:val="222222"/>
          <w:sz w:val="24"/>
          <w:szCs w:val="24"/>
          <w:lang w:eastAsia="ru-RU"/>
        </w:rPr>
        <w:t xml:space="preserve"> </w:t>
      </w:r>
      <w:proofErr w:type="spellStart"/>
      <w:r w:rsidRPr="00182DD2">
        <w:rPr>
          <w:rFonts w:ascii="Calibri" w:eastAsia="Times New Roman" w:hAnsi="Calibri" w:cs="Times New Roman"/>
          <w:color w:val="222222"/>
          <w:sz w:val="24"/>
          <w:szCs w:val="24"/>
          <w:lang w:eastAsia="ru-RU"/>
        </w:rPr>
        <w:t>Русаудит</w:t>
      </w:r>
      <w:proofErr w:type="spellEnd"/>
      <w:r w:rsidRPr="00182DD2">
        <w:rPr>
          <w:rFonts w:ascii="Calibri" w:eastAsia="Times New Roman" w:hAnsi="Calibri" w:cs="Times New Roman"/>
          <w:color w:val="222222"/>
          <w:sz w:val="24"/>
          <w:szCs w:val="24"/>
          <w:lang w:eastAsia="ru-RU"/>
        </w:rPr>
        <w:t>». Наша компания разрабатывает новые прикладные инструменты по финансовому анализу и моделированию. Прикладные инструменты – это индивидуально настраиваемые решения для конкретных предприятий, с учетом их специфики. Одним из ключевых проектов в этом направлении был проект разработки автоматизированной финансовой модели по прогнозированию ожидаемых кредитных убытков для компании производству строительной опалубки «Дока Рус». Модель позволяет заранее прогнозировать вероятный объем будущих сомнительных долгов, оценивая бизнес-модель компании и историю расчетов и просрочек по каждому контрагенту в отдельности. Модель позволяет прогнозировать вероятность возникновения дефицита денежных средств на основе системного анализа дебиторской задолженности, кредиторской задолженности и запасов, а также управлять остатком запасов по теории ограничений (</w:t>
      </w:r>
      <w:r w:rsidRPr="00182DD2">
        <w:rPr>
          <w:rFonts w:ascii="Calibri" w:eastAsia="Times New Roman" w:hAnsi="Calibri" w:cs="Times New Roman"/>
          <w:color w:val="222222"/>
          <w:sz w:val="24"/>
          <w:szCs w:val="24"/>
          <w:lang w:val="en-US" w:eastAsia="ru-RU"/>
        </w:rPr>
        <w:t>theory</w:t>
      </w:r>
      <w:r w:rsidRPr="00182DD2">
        <w:rPr>
          <w:rFonts w:ascii="Calibri" w:eastAsia="Times New Roman" w:hAnsi="Calibri" w:cs="Times New Roman"/>
          <w:color w:val="222222"/>
          <w:sz w:val="24"/>
          <w:szCs w:val="24"/>
          <w:lang w:eastAsia="ru-RU"/>
        </w:rPr>
        <w:t xml:space="preserve"> </w:t>
      </w:r>
      <w:r w:rsidRPr="00182DD2">
        <w:rPr>
          <w:rFonts w:ascii="Calibri" w:eastAsia="Times New Roman" w:hAnsi="Calibri" w:cs="Times New Roman"/>
          <w:color w:val="222222"/>
          <w:sz w:val="24"/>
          <w:szCs w:val="24"/>
          <w:lang w:val="en-US" w:eastAsia="ru-RU"/>
        </w:rPr>
        <w:t>of</w:t>
      </w:r>
      <w:r w:rsidRPr="00182DD2">
        <w:rPr>
          <w:rFonts w:ascii="Calibri" w:eastAsia="Times New Roman" w:hAnsi="Calibri" w:cs="Times New Roman"/>
          <w:color w:val="222222"/>
          <w:sz w:val="24"/>
          <w:szCs w:val="24"/>
          <w:lang w:eastAsia="ru-RU"/>
        </w:rPr>
        <w:t xml:space="preserve"> </w:t>
      </w:r>
      <w:r w:rsidRPr="00182DD2">
        <w:rPr>
          <w:rFonts w:ascii="Calibri" w:eastAsia="Times New Roman" w:hAnsi="Calibri" w:cs="Times New Roman"/>
          <w:color w:val="222222"/>
          <w:sz w:val="24"/>
          <w:szCs w:val="24"/>
          <w:lang w:val="en-US" w:eastAsia="ru-RU"/>
        </w:rPr>
        <w:t>constraints</w:t>
      </w:r>
      <w:r w:rsidRPr="00182DD2">
        <w:rPr>
          <w:rFonts w:ascii="Calibri" w:eastAsia="Times New Roman" w:hAnsi="Calibri" w:cs="Times New Roman"/>
          <w:color w:val="222222"/>
          <w:sz w:val="24"/>
          <w:szCs w:val="24"/>
          <w:lang w:eastAsia="ru-RU"/>
        </w:rPr>
        <w:t>).</w:t>
      </w:r>
    </w:p>
    <w:p w:rsidR="00446579" w:rsidRPr="00182DD2" w:rsidRDefault="00440036" w:rsidP="00182DD2">
      <w:pPr>
        <w:spacing w:line="276" w:lineRule="auto"/>
        <w:jc w:val="both"/>
        <w:rPr>
          <w:sz w:val="24"/>
          <w:szCs w:val="24"/>
        </w:rPr>
      </w:pPr>
    </w:p>
    <w:sectPr w:rsidR="00446579" w:rsidRPr="00182D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18D1"/>
    <w:multiLevelType w:val="multilevel"/>
    <w:tmpl w:val="8C9EE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D2"/>
    <w:rsid w:val="00182DD2"/>
    <w:rsid w:val="00440036"/>
    <w:rsid w:val="005015D5"/>
    <w:rsid w:val="00517963"/>
    <w:rsid w:val="008F5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0DEC2-0F90-46C5-AF74-68BF72F9C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2D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056031">
      <w:bodyDiv w:val="1"/>
      <w:marLeft w:val="0"/>
      <w:marRight w:val="0"/>
      <w:marTop w:val="0"/>
      <w:marBottom w:val="0"/>
      <w:divBdr>
        <w:top w:val="none" w:sz="0" w:space="0" w:color="auto"/>
        <w:left w:val="none" w:sz="0" w:space="0" w:color="auto"/>
        <w:bottom w:val="none" w:sz="0" w:space="0" w:color="auto"/>
        <w:right w:val="none" w:sz="0" w:space="0" w:color="auto"/>
      </w:divBdr>
    </w:div>
    <w:div w:id="187368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3139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 Шуклов</dc:creator>
  <cp:keywords/>
  <dc:description/>
  <cp:lastModifiedBy>RePack by Diakov</cp:lastModifiedBy>
  <cp:revision>4</cp:revision>
  <dcterms:created xsi:type="dcterms:W3CDTF">2017-08-01T13:29:00Z</dcterms:created>
  <dcterms:modified xsi:type="dcterms:W3CDTF">2017-08-01T13:29:00Z</dcterms:modified>
</cp:coreProperties>
</file>