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3BBF" w:rsidRPr="00753BBF" w:rsidRDefault="00357088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proofErr w:type="gramStart"/>
      <w:r>
        <w:rPr>
          <w:rFonts w:ascii="Arial Narrow" w:hAnsi="Arial Narrow" w:cs="Times New Roman"/>
          <w:b/>
          <w:sz w:val="28"/>
          <w:szCs w:val="28"/>
        </w:rPr>
        <w:t xml:space="preserve">Протоколом </w:t>
      </w:r>
      <w:r w:rsidR="00BD4065" w:rsidRPr="00BD4065">
        <w:rPr>
          <w:rFonts w:ascii="Arial Narrow" w:hAnsi="Arial Narrow" w:cs="Times New Roman"/>
          <w:b/>
          <w:sz w:val="28"/>
          <w:szCs w:val="28"/>
        </w:rPr>
        <w:t xml:space="preserve"> Комиссии</w:t>
      </w:r>
      <w:proofErr w:type="gramEnd"/>
      <w:r w:rsidR="00BD4065" w:rsidRPr="00BD4065">
        <w:rPr>
          <w:rFonts w:ascii="Arial Narrow" w:hAnsi="Arial Narrow" w:cs="Times New Roman"/>
          <w:b/>
          <w:sz w:val="28"/>
          <w:szCs w:val="28"/>
        </w:rPr>
        <w:t xml:space="preserve"> по развитию рынка операторов почтовой связи</w:t>
      </w:r>
      <w:r>
        <w:rPr>
          <w:rFonts w:ascii="Arial Narrow" w:hAnsi="Arial Narrow" w:cs="Times New Roman"/>
          <w:b/>
          <w:sz w:val="28"/>
          <w:szCs w:val="28"/>
        </w:rPr>
        <w:t xml:space="preserve"> от «</w:t>
      </w:r>
      <w:r w:rsidR="006D5A7B">
        <w:rPr>
          <w:rFonts w:ascii="Arial Narrow" w:hAnsi="Arial Narrow" w:cs="Times New Roman"/>
          <w:b/>
          <w:sz w:val="28"/>
          <w:szCs w:val="28"/>
        </w:rPr>
        <w:t>18</w:t>
      </w:r>
      <w:r>
        <w:rPr>
          <w:rFonts w:ascii="Arial Narrow" w:hAnsi="Arial Narrow" w:cs="Times New Roman"/>
          <w:b/>
          <w:sz w:val="28"/>
          <w:szCs w:val="28"/>
        </w:rPr>
        <w:t>» января 202</w:t>
      </w:r>
      <w:r w:rsidR="006D5A7B">
        <w:rPr>
          <w:rFonts w:ascii="Arial Narrow" w:hAnsi="Arial Narrow" w:cs="Times New Roman"/>
          <w:b/>
          <w:sz w:val="28"/>
          <w:szCs w:val="28"/>
        </w:rPr>
        <w:t>4</w:t>
      </w:r>
      <w:r>
        <w:rPr>
          <w:rFonts w:ascii="Arial Narrow" w:hAnsi="Arial Narrow" w:cs="Times New Roman"/>
          <w:b/>
          <w:sz w:val="28"/>
          <w:szCs w:val="28"/>
        </w:rPr>
        <w:t xml:space="preserve"> г.</w:t>
      </w: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6D5A7B">
        <w:rPr>
          <w:rFonts w:ascii="Arial Narrow" w:hAnsi="Arial Narrow" w:cs="Times New Roman"/>
          <w:b/>
          <w:sz w:val="28"/>
          <w:szCs w:val="28"/>
        </w:rPr>
        <w:t>4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BD4065" w:rsidRPr="00944699" w:rsidRDefault="00BD4065" w:rsidP="00BD4065">
      <w:pPr>
        <w:jc w:val="center"/>
        <w:rPr>
          <w:rFonts w:ascii="Arial Narrow" w:hAnsi="Arial Narrow"/>
          <w:b/>
          <w:sz w:val="28"/>
        </w:rPr>
      </w:pPr>
      <w:r w:rsidRPr="000A4B07">
        <w:rPr>
          <w:rFonts w:ascii="Arial Narrow" w:hAnsi="Arial Narrow"/>
          <w:b/>
          <w:sz w:val="28"/>
        </w:rPr>
        <w:t>Комисси</w:t>
      </w:r>
      <w:r>
        <w:rPr>
          <w:rFonts w:ascii="Arial Narrow" w:hAnsi="Arial Narrow"/>
          <w:b/>
          <w:sz w:val="28"/>
        </w:rPr>
        <w:t>я</w:t>
      </w:r>
      <w:r w:rsidRPr="000A4B07">
        <w:rPr>
          <w:rFonts w:ascii="Arial Narrow" w:hAnsi="Arial Narrow"/>
          <w:b/>
          <w:sz w:val="28"/>
        </w:rPr>
        <w:t xml:space="preserve"> по развитию рынка операторов почтовой связи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5462"/>
        <w:gridCol w:w="2410"/>
        <w:gridCol w:w="2409"/>
        <w:gridCol w:w="2771"/>
      </w:tblGrid>
      <w:tr w:rsidR="00F00AFF" w:rsidRPr="00CD17AA" w:rsidTr="00D4631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546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409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2771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BD4065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7159C5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727ACB">
              <w:rPr>
                <w:rFonts w:cs="Times New Roman"/>
                <w:szCs w:val="24"/>
              </w:rPr>
              <w:t>Один раз в квартал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7159C5" w:rsidRDefault="00BD4065" w:rsidP="00BD406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  <w:szCs w:val="24"/>
              </w:rPr>
              <w:t>Заседания Комиссии, в том числе посредством Интернет - технологий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7159C5" w:rsidRDefault="00BD4065" w:rsidP="00BD406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proofErr w:type="gramStart"/>
            <w:r>
              <w:rPr>
                <w:rFonts w:cs="Times New Roman"/>
              </w:rPr>
              <w:t>По  адресу</w:t>
            </w:r>
            <w:proofErr w:type="gramEnd"/>
            <w:r>
              <w:rPr>
                <w:rFonts w:cs="Times New Roman"/>
              </w:rPr>
              <w:t xml:space="preserve"> ОПОРЫ РОССИИ (</w:t>
            </w:r>
            <w:r w:rsidR="0084253C" w:rsidRPr="0084253C">
              <w:rPr>
                <w:rFonts w:cs="Times New Roman"/>
              </w:rPr>
              <w:t>Москва, 2-ой Самотечный пер., д. 7</w:t>
            </w:r>
            <w:r>
              <w:rPr>
                <w:rFonts w:cs="Times New Roman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BD4065" w:rsidRPr="007159C5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</w:rPr>
              <w:t>Комиссия</w:t>
            </w:r>
            <w:r w:rsidRPr="00211F4D">
              <w:rPr>
                <w:rFonts w:cs="Times New Roman"/>
              </w:rPr>
              <w:t xml:space="preserve"> по развитию рынка операторов почтовой связи 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A804F4" w:rsidRDefault="00BD4065" w:rsidP="00BD4065">
            <w:pPr>
              <w:spacing w:after="0"/>
            </w:pPr>
            <w:r w:rsidRPr="00A804F4">
              <w:t>Вопросы:</w:t>
            </w:r>
          </w:p>
          <w:p w:rsidR="00BD4065" w:rsidRPr="00A804F4" w:rsidRDefault="00BD4065" w:rsidP="00BD4065">
            <w:pPr>
              <w:spacing w:after="0"/>
            </w:pPr>
            <w:r w:rsidRPr="00A804F4">
              <w:t>- Установочное заседание.</w:t>
            </w:r>
          </w:p>
          <w:p w:rsidR="00BD4065" w:rsidRPr="00A804F4" w:rsidRDefault="00BD4065" w:rsidP="00BD4065">
            <w:pPr>
              <w:spacing w:after="0"/>
            </w:pPr>
            <w:r w:rsidRPr="00A804F4">
              <w:t>- Утверждение плана работы на 202</w:t>
            </w:r>
            <w:r w:rsidR="00195BE2">
              <w:t>4</w:t>
            </w:r>
            <w:r w:rsidRPr="00A804F4">
              <w:t xml:space="preserve"> год</w:t>
            </w:r>
          </w:p>
          <w:p w:rsidR="00BD4065" w:rsidRPr="00A804F4" w:rsidRDefault="00BD4065" w:rsidP="00BD4065">
            <w:pPr>
              <w:spacing w:after="0"/>
            </w:pPr>
            <w:r w:rsidRPr="00A804F4">
              <w:t>- Обсуждение вопросов, ставших актуальными для представителей операторов почтовой связи в течение года</w:t>
            </w:r>
          </w:p>
          <w:p w:rsidR="00BD4065" w:rsidRPr="00A804F4" w:rsidRDefault="00BD4065" w:rsidP="00BD4065">
            <w:pPr>
              <w:spacing w:after="0"/>
            </w:pPr>
            <w:r w:rsidRPr="00A804F4">
              <w:t xml:space="preserve">- Подведение итогов работы. </w:t>
            </w:r>
          </w:p>
          <w:p w:rsidR="00BD4065" w:rsidRPr="007159C5" w:rsidRDefault="00BD4065" w:rsidP="00BD4065">
            <w:pPr>
              <w:spacing w:after="0"/>
              <w:rPr>
                <w:rFonts w:ascii="Arial Narrow" w:hAnsi="Arial Narrow"/>
              </w:rPr>
            </w:pPr>
            <w:r w:rsidRPr="00A804F4">
              <w:t>- Утверждение плана работы на новый период.</w:t>
            </w:r>
          </w:p>
        </w:tc>
      </w:tr>
      <w:tr w:rsidR="00BD4065" w:rsidRPr="007159C5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7159C5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211F4D">
              <w:rPr>
                <w:rFonts w:cs="Times New Roman"/>
              </w:rPr>
              <w:t>По мере необходимости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7159C5" w:rsidRDefault="00BD4065" w:rsidP="00BD406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</w:rPr>
              <w:t xml:space="preserve">Внеочередные заседания Комиссии, </w:t>
            </w:r>
            <w:r w:rsidRPr="000356AD">
              <w:rPr>
                <w:rFonts w:cs="Times New Roman"/>
              </w:rPr>
              <w:t>в том числе с использованием Интернет-технологий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7159C5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proofErr w:type="gramStart"/>
            <w:r>
              <w:rPr>
                <w:rFonts w:cs="Times New Roman"/>
              </w:rPr>
              <w:t>По  адресу</w:t>
            </w:r>
            <w:proofErr w:type="gramEnd"/>
            <w:r>
              <w:rPr>
                <w:rFonts w:cs="Times New Roman"/>
              </w:rPr>
              <w:t xml:space="preserve"> ОПОРЫ РОССИИ (</w:t>
            </w:r>
            <w:r w:rsidR="0084253C" w:rsidRPr="0084253C">
              <w:rPr>
                <w:rFonts w:cs="Times New Roman"/>
              </w:rPr>
              <w:t>Москва, 2-ой Самотечный пер., д. 7</w:t>
            </w:r>
            <w:r>
              <w:rPr>
                <w:rFonts w:cs="Times New Roman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BD4065" w:rsidRPr="007159C5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</w:rPr>
              <w:t>Комиссия</w:t>
            </w:r>
            <w:r w:rsidRPr="00211F4D">
              <w:rPr>
                <w:rFonts w:cs="Times New Roman"/>
              </w:rPr>
              <w:t xml:space="preserve"> по развитию рынка операторов почтовой связи 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EF64C5" w:rsidRDefault="00BD4065" w:rsidP="00BD4065">
            <w:pPr>
              <w:spacing w:after="0"/>
            </w:pPr>
            <w:r w:rsidRPr="00EF64C5">
              <w:t>Вопросы:</w:t>
            </w:r>
          </w:p>
          <w:p w:rsidR="00BD4065" w:rsidRPr="007159C5" w:rsidRDefault="00BD4065" w:rsidP="00BD406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211F4D">
              <w:rPr>
                <w:rFonts w:cs="Times New Roman"/>
              </w:rPr>
              <w:t>Рассмотрение актуальных вопросов, касающихся деятельности операторов почтовой связи</w:t>
            </w:r>
          </w:p>
        </w:tc>
      </w:tr>
      <w:tr w:rsidR="00BD4065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727ACB">
              <w:rPr>
                <w:rFonts w:cs="Times New Roman"/>
                <w:szCs w:val="24"/>
              </w:rPr>
              <w:t>В соответствии с планом Экспертного Совета</w:t>
            </w:r>
            <w:r w:rsidRPr="00C80765">
              <w:t>, по мере необходимости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Default="00BD4065" w:rsidP="00BD4065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szCs w:val="24"/>
              </w:rPr>
            </w:pPr>
            <w:r w:rsidRPr="00727ACB">
              <w:rPr>
                <w:rFonts w:cs="Times New Roman"/>
                <w:szCs w:val="24"/>
              </w:rPr>
              <w:t>Участие председателя Комиссии в работе Экспертного Совета при Комитете Государственной Думы по информационной политике, информационным технологиям и связи</w:t>
            </w:r>
          </w:p>
          <w:p w:rsidR="00BD4065" w:rsidRPr="000B42AA" w:rsidRDefault="00BD4065" w:rsidP="00BD406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lastRenderedPageBreak/>
              <w:t>По адресу, указанному Экспертным Советом</w:t>
            </w:r>
          </w:p>
        </w:tc>
        <w:tc>
          <w:tcPr>
            <w:tcW w:w="2409" w:type="dxa"/>
            <w:shd w:val="clear" w:color="auto" w:fill="auto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211F4D">
              <w:t>Экспертн</w:t>
            </w:r>
            <w:r>
              <w:t xml:space="preserve">ый Совет, </w:t>
            </w:r>
            <w:r w:rsidRPr="005613C7">
              <w:rPr>
                <w:rFonts w:cs="Times New Roman"/>
                <w:szCs w:val="24"/>
              </w:rPr>
              <w:t>Агарков А.И.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Default="00BD4065" w:rsidP="00BD4065">
            <w:pPr>
              <w:spacing w:after="0" w:line="240" w:lineRule="auto"/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</w:pPr>
            <w:r w:rsidRPr="00A804F4">
              <w:t>Вопросы</w:t>
            </w:r>
            <w:r>
              <w:rPr>
                <w:rFonts w:ascii="Arial Narrow" w:hAnsi="Arial Narrow" w:cs="Times New Roman"/>
                <w:color w:val="A6A6A6" w:themeColor="background1" w:themeShade="A6"/>
                <w:szCs w:val="24"/>
              </w:rPr>
              <w:t>:</w:t>
            </w:r>
          </w:p>
          <w:p w:rsidR="00BD4065" w:rsidRPr="000B42AA" w:rsidRDefault="00BD4065" w:rsidP="00BD406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727ACB">
              <w:rPr>
                <w:rFonts w:cs="Times New Roman"/>
                <w:szCs w:val="24"/>
              </w:rPr>
              <w:t>В соответствии с планом Экспертного Совета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и  актуальные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A804F4">
              <w:rPr>
                <w:rFonts w:cs="Times New Roman"/>
                <w:szCs w:val="24"/>
              </w:rPr>
              <w:t xml:space="preserve">для представителей операторов </w:t>
            </w:r>
            <w:r w:rsidRPr="00A804F4">
              <w:rPr>
                <w:rFonts w:cs="Times New Roman"/>
                <w:szCs w:val="24"/>
              </w:rPr>
              <w:lastRenderedPageBreak/>
              <w:t xml:space="preserve">почтовой связи </w:t>
            </w:r>
            <w:r>
              <w:rPr>
                <w:rFonts w:cs="Times New Roman"/>
                <w:szCs w:val="24"/>
              </w:rPr>
              <w:t xml:space="preserve"> вопросы</w:t>
            </w:r>
          </w:p>
        </w:tc>
      </w:tr>
      <w:tr w:rsidR="00BD4065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Взаимодействие с государственными органами </w:t>
            </w:r>
            <w:r w:rsidRPr="005613C7">
              <w:rPr>
                <w:rFonts w:cs="Times New Roman"/>
                <w:szCs w:val="24"/>
              </w:rPr>
              <w:t xml:space="preserve">с целью изменения действующего законодательства в области пересылки </w:t>
            </w:r>
            <w:r>
              <w:rPr>
                <w:rFonts w:cs="Times New Roman"/>
                <w:szCs w:val="24"/>
              </w:rPr>
              <w:t>почтовых отправлений в форме электронного документа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t xml:space="preserve">По адресу </w:t>
            </w:r>
            <w:proofErr w:type="gramStart"/>
            <w:r>
              <w:t>государственного  органа</w:t>
            </w:r>
            <w:proofErr w:type="gramEnd"/>
            <w:r>
              <w:t>, регулирующего возникающие вопросы отрасли или инициирующего изменения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</w:rPr>
              <w:t>Комиссия</w:t>
            </w:r>
            <w:r w:rsidRPr="00211F4D">
              <w:rPr>
                <w:rFonts w:cs="Times New Roman"/>
              </w:rPr>
              <w:t xml:space="preserve"> по развитию рынка операторов почтовой связи 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A804F4" w:rsidRDefault="00BD4065" w:rsidP="00BD4065">
            <w:pPr>
              <w:spacing w:after="0"/>
            </w:pPr>
            <w:r w:rsidRPr="00A804F4">
              <w:t>Вопросы:</w:t>
            </w:r>
          </w:p>
          <w:p w:rsidR="00BD4065" w:rsidRDefault="00BD4065" w:rsidP="00BD4065">
            <w:pPr>
              <w:spacing w:after="0"/>
            </w:pPr>
            <w:r w:rsidRPr="00A804F4">
              <w:t>- Внедрение собственной информационной системы для пересылки почтовых отправлений в форме электронного документа как альтернативы информационной системы организации федеральной почтовой связи</w:t>
            </w:r>
            <w:r>
              <w:t>;</w:t>
            </w:r>
          </w:p>
          <w:p w:rsidR="00BD4065" w:rsidRDefault="00BD4065" w:rsidP="00BD4065">
            <w:pPr>
              <w:spacing w:after="0"/>
            </w:pPr>
            <w:r>
              <w:t xml:space="preserve">- Участие в государственных и муниципальных закупках на услуги </w:t>
            </w:r>
            <w:proofErr w:type="gramStart"/>
            <w:r>
              <w:t>по  пересылке</w:t>
            </w:r>
            <w:proofErr w:type="gramEnd"/>
            <w:r w:rsidRPr="00A804F4">
              <w:t xml:space="preserve"> почтовых отправлений в форме электронного документа</w:t>
            </w:r>
            <w:r>
              <w:t>;</w:t>
            </w:r>
          </w:p>
          <w:p w:rsidR="00BD4065" w:rsidRPr="000B42AA" w:rsidRDefault="00BD4065" w:rsidP="00BD406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t>- Интеграция собственной информационной системы в ЕСИА, СМЭВ.</w:t>
            </w:r>
          </w:p>
        </w:tc>
      </w:tr>
      <w:tr w:rsidR="00BD4065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D9539F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 2024 г. – по мере рассмотрения жалобы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0B42AA" w:rsidRDefault="00BD4065" w:rsidP="00153D36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Взаимодействие</w:t>
            </w:r>
            <w:r w:rsidRPr="000014FF">
              <w:rPr>
                <w:rFonts w:cs="Times New Roman"/>
                <w:szCs w:val="24"/>
              </w:rPr>
              <w:t xml:space="preserve"> с </w:t>
            </w:r>
            <w:r w:rsidR="00D9539F">
              <w:rPr>
                <w:rFonts w:cs="Times New Roman"/>
                <w:szCs w:val="24"/>
              </w:rPr>
              <w:t xml:space="preserve">органами антимонопольного контроля </w:t>
            </w:r>
            <w:r w:rsidRPr="000014FF">
              <w:rPr>
                <w:rFonts w:cs="Times New Roman"/>
                <w:szCs w:val="24"/>
              </w:rPr>
              <w:t xml:space="preserve">по </w:t>
            </w:r>
            <w:r w:rsidR="00D9539F">
              <w:rPr>
                <w:rFonts w:cs="Times New Roman"/>
                <w:szCs w:val="24"/>
              </w:rPr>
              <w:t xml:space="preserve">заключению </w:t>
            </w:r>
            <w:proofErr w:type="spellStart"/>
            <w:r w:rsidRPr="000014FF">
              <w:rPr>
                <w:rFonts w:cs="Times New Roman"/>
                <w:szCs w:val="24"/>
              </w:rPr>
              <w:t>межоператорски</w:t>
            </w:r>
            <w:r w:rsidR="00D9539F">
              <w:rPr>
                <w:rFonts w:cs="Times New Roman"/>
                <w:szCs w:val="24"/>
              </w:rPr>
              <w:t>х</w:t>
            </w:r>
            <w:proofErr w:type="spellEnd"/>
            <w:r w:rsidRPr="000014FF">
              <w:rPr>
                <w:rFonts w:cs="Times New Roman"/>
                <w:szCs w:val="24"/>
              </w:rPr>
              <w:t xml:space="preserve"> договор</w:t>
            </w:r>
            <w:r w:rsidR="00D9539F">
              <w:rPr>
                <w:rFonts w:cs="Times New Roman"/>
                <w:szCs w:val="24"/>
              </w:rPr>
              <w:t xml:space="preserve">ов с </w:t>
            </w:r>
            <w:r w:rsidR="00153D36">
              <w:rPr>
                <w:rFonts w:cs="Times New Roman"/>
                <w:szCs w:val="24"/>
              </w:rPr>
              <w:t>владельцем сети об</w:t>
            </w:r>
            <w:r w:rsidR="00153D36" w:rsidRPr="00153D36">
              <w:rPr>
                <w:rFonts w:cs="Times New Roman"/>
                <w:szCs w:val="24"/>
              </w:rPr>
              <w:t xml:space="preserve">щедоступной </w:t>
            </w:r>
            <w:r w:rsidR="00153D36">
              <w:rPr>
                <w:rFonts w:cs="Times New Roman"/>
                <w:szCs w:val="24"/>
              </w:rPr>
              <w:t xml:space="preserve">почтовой связи </w:t>
            </w:r>
            <w:r w:rsidR="00D9539F">
              <w:rPr>
                <w:rFonts w:cs="Times New Roman"/>
                <w:szCs w:val="24"/>
              </w:rPr>
              <w:t xml:space="preserve"> </w:t>
            </w:r>
            <w:r w:rsidRPr="000014FF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недискриминационных условиях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D9539F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t xml:space="preserve">По адресу </w:t>
            </w:r>
            <w:proofErr w:type="gramStart"/>
            <w:r w:rsidRPr="00924705">
              <w:t>госу</w:t>
            </w:r>
            <w:r>
              <w:t>дарственного  органа</w:t>
            </w:r>
            <w:proofErr w:type="gramEnd"/>
            <w:r>
              <w:t>, регулирую</w:t>
            </w:r>
            <w:r w:rsidRPr="00924705">
              <w:t>щего возникающие вопросы</w:t>
            </w:r>
            <w: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</w:rPr>
              <w:t>Комиссия</w:t>
            </w:r>
            <w:r w:rsidRPr="00211F4D">
              <w:rPr>
                <w:rFonts w:cs="Times New Roman"/>
              </w:rPr>
              <w:t xml:space="preserve"> по развитию рынка операторов почтовой связи 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86491D" w:rsidRDefault="00BD4065" w:rsidP="00BD4065">
            <w:pPr>
              <w:spacing w:after="0"/>
            </w:pPr>
            <w:r w:rsidRPr="0086491D">
              <w:t>Вопросы:</w:t>
            </w:r>
          </w:p>
          <w:p w:rsidR="00BD4065" w:rsidRPr="000B42AA" w:rsidRDefault="00BD4065" w:rsidP="005C3484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 w:rsidRPr="0086491D">
              <w:t xml:space="preserve">- </w:t>
            </w:r>
            <w:proofErr w:type="gramStart"/>
            <w:r w:rsidRPr="0086491D">
              <w:t>Внесение  в</w:t>
            </w:r>
            <w:proofErr w:type="gramEnd"/>
            <w:r w:rsidRPr="0086491D">
              <w:t xml:space="preserve"> типовую форму </w:t>
            </w:r>
            <w:proofErr w:type="spellStart"/>
            <w:r w:rsidRPr="0086491D">
              <w:t>межоператорского</w:t>
            </w:r>
            <w:proofErr w:type="spellEnd"/>
            <w:r w:rsidRPr="0086491D">
              <w:t xml:space="preserve"> договора с владельцем сети общедоступной почтовой связи недискриминационных условий, исключение условий, не соответствующий требованиям действующего законодательст</w:t>
            </w:r>
            <w:r w:rsidR="00D9539F">
              <w:t xml:space="preserve">ва и ограничивающих конкуренцию, а именно: </w:t>
            </w:r>
            <w:r w:rsidR="005C3484">
              <w:t xml:space="preserve">жалоба в ФАС России на запрет на </w:t>
            </w:r>
            <w:r w:rsidR="00D9539F">
              <w:t xml:space="preserve"> включени</w:t>
            </w:r>
            <w:r w:rsidR="005C3484">
              <w:t>е</w:t>
            </w:r>
            <w:r w:rsidR="00D9539F">
              <w:t xml:space="preserve"> в предмет </w:t>
            </w:r>
            <w:proofErr w:type="spellStart"/>
            <w:r w:rsidR="00D9539F">
              <w:t>межоператорского</w:t>
            </w:r>
            <w:proofErr w:type="spellEnd"/>
            <w:r w:rsidR="00D9539F">
              <w:t xml:space="preserve"> договора возможности </w:t>
            </w:r>
            <w:proofErr w:type="spellStart"/>
            <w:r w:rsidR="00D9539F">
              <w:t>межоператорского</w:t>
            </w:r>
            <w:proofErr w:type="spellEnd"/>
            <w:r w:rsidR="00D9539F">
              <w:t xml:space="preserve"> обмена почтовыми отправлениями, пересылаемыми в форме электронного документа </w:t>
            </w:r>
          </w:p>
        </w:tc>
      </w:tr>
      <w:tr w:rsidR="00BD4065" w:rsidRPr="00CD17AA" w:rsidTr="008936F0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</w:rPr>
              <w:t>По мере актуализации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Иное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</w:rPr>
              <w:t>По мере актуализации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</w:rPr>
              <w:t>По мере актуализации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065" w:rsidRPr="000B42AA" w:rsidRDefault="00BD4065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</w:rPr>
              <w:t>По мере актуализации</w:t>
            </w:r>
          </w:p>
        </w:tc>
      </w:tr>
      <w:tr w:rsidR="00BD4065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0B42AA" w:rsidRDefault="00BD4065" w:rsidP="005B694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</w:t>
            </w:r>
            <w:r w:rsidR="005B694A">
              <w:rPr>
                <w:rFonts w:ascii="Arial Narrow" w:hAnsi="Arial Narrow" w:cs="Times New Roman"/>
                <w:b/>
                <w:szCs w:val="24"/>
              </w:rPr>
              <w:t>24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BD4065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0B42AA" w:rsidRDefault="0091247B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По мере необходимости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0B42AA" w:rsidRDefault="001D764B" w:rsidP="0091247B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Выявление нарушений</w:t>
            </w:r>
            <w:r w:rsidR="0091247B">
              <w:rPr>
                <w:rStyle w:val="31"/>
                <w:rFonts w:ascii="Arial Narrow" w:hAnsi="Arial Narrow"/>
                <w:iCs/>
                <w:szCs w:val="24"/>
              </w:rPr>
              <w:t xml:space="preserve"> организаций федеральной почтовой связи в сфере налогообложения, что дает им незаконные ценовые преимущества перед иными операторами почтовой связи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0B42AA" w:rsidRDefault="0091247B" w:rsidP="00BD4065">
            <w:pPr>
              <w:spacing w:after="0" w:line="240" w:lineRule="auto"/>
              <w:rPr>
                <w:rStyle w:val="31"/>
                <w:rFonts w:ascii="Arial Narrow" w:hAnsi="Arial Narrow"/>
                <w:iCs/>
                <w:szCs w:val="24"/>
              </w:rPr>
            </w:pPr>
            <w:r>
              <w:rPr>
                <w:rStyle w:val="31"/>
                <w:rFonts w:ascii="Arial Narrow" w:hAnsi="Arial Narrow"/>
                <w:iCs/>
                <w:szCs w:val="24"/>
              </w:rPr>
              <w:t>По адресу компетентного органа</w:t>
            </w:r>
          </w:p>
        </w:tc>
        <w:tc>
          <w:tcPr>
            <w:tcW w:w="2409" w:type="dxa"/>
            <w:shd w:val="clear" w:color="auto" w:fill="auto"/>
          </w:tcPr>
          <w:p w:rsidR="00BD4065" w:rsidRPr="000B42AA" w:rsidRDefault="0091247B" w:rsidP="00BD4065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cs="Times New Roman"/>
              </w:rPr>
              <w:t>Комиссия</w:t>
            </w:r>
            <w:r w:rsidRPr="00211F4D">
              <w:rPr>
                <w:rFonts w:cs="Times New Roman"/>
              </w:rPr>
              <w:t xml:space="preserve"> по развитию рынка операторов почтовой связи 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065" w:rsidRPr="000B42AA" w:rsidRDefault="001D764B" w:rsidP="001D764B">
            <w:pPr>
              <w:spacing w:after="0"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При заключении контрактов организации федеральной почтовой связи, заказчики допускают </w:t>
            </w:r>
            <w:proofErr w:type="spellStart"/>
            <w:r>
              <w:rPr>
                <w:rFonts w:ascii="Arial Narrow" w:hAnsi="Arial Narrow" w:cs="Times New Roman"/>
                <w:szCs w:val="24"/>
              </w:rPr>
              <w:t>н</w:t>
            </w:r>
            <w:r w:rsidR="0091247B" w:rsidRPr="0091247B">
              <w:rPr>
                <w:rFonts w:ascii="Arial Narrow" w:hAnsi="Arial Narrow" w:cs="Times New Roman"/>
                <w:szCs w:val="24"/>
              </w:rPr>
              <w:t>еисчисление</w:t>
            </w:r>
            <w:proofErr w:type="spellEnd"/>
            <w:r w:rsidR="0091247B" w:rsidRPr="0091247B">
              <w:rPr>
                <w:rFonts w:ascii="Arial Narrow" w:hAnsi="Arial Narrow" w:cs="Times New Roman"/>
                <w:szCs w:val="24"/>
              </w:rPr>
              <w:t xml:space="preserve"> НДС со стоимости услуг в случае оплаты их марками, при этом освобождение </w:t>
            </w:r>
            <w:r w:rsidR="0091247B">
              <w:rPr>
                <w:rFonts w:ascii="Arial Narrow" w:hAnsi="Arial Narrow" w:cs="Times New Roman"/>
                <w:szCs w:val="24"/>
              </w:rPr>
              <w:t>НДС предусмотрено только для со</w:t>
            </w:r>
            <w:r w:rsidR="0091247B" w:rsidRPr="0091247B">
              <w:rPr>
                <w:rFonts w:ascii="Arial Narrow" w:hAnsi="Arial Narrow" w:cs="Times New Roman"/>
                <w:szCs w:val="24"/>
              </w:rPr>
              <w:t>б</w:t>
            </w:r>
            <w:r w:rsidR="0091247B">
              <w:rPr>
                <w:rFonts w:ascii="Arial Narrow" w:hAnsi="Arial Narrow" w:cs="Times New Roman"/>
                <w:szCs w:val="24"/>
              </w:rPr>
              <w:t>ств</w:t>
            </w:r>
            <w:r>
              <w:rPr>
                <w:rFonts w:ascii="Arial Narrow" w:hAnsi="Arial Narrow" w:cs="Times New Roman"/>
                <w:szCs w:val="24"/>
              </w:rPr>
              <w:t>енно поставки марок</w:t>
            </w:r>
          </w:p>
        </w:tc>
      </w:tr>
      <w:tr w:rsidR="005B694A" w:rsidRPr="00CD17AA" w:rsidTr="00D4631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4A" w:rsidRPr="00ED79DE" w:rsidRDefault="005B694A" w:rsidP="005B694A">
            <w:pPr>
              <w:jc w:val="center"/>
            </w:pPr>
            <w:r>
              <w:t>По мере необходи</w:t>
            </w:r>
            <w:r w:rsidRPr="00ED79DE">
              <w:t>мости</w:t>
            </w:r>
          </w:p>
        </w:tc>
        <w:tc>
          <w:tcPr>
            <w:tcW w:w="54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4A" w:rsidRPr="00ED79DE" w:rsidRDefault="005B694A" w:rsidP="005B694A">
            <w:r w:rsidRPr="00ED79DE">
              <w:t>Выявление наруше</w:t>
            </w:r>
            <w:r>
              <w:t>ний организаций федеральной поч</w:t>
            </w:r>
            <w:r w:rsidRPr="00ED79DE">
              <w:t xml:space="preserve">товой связи в сфере </w:t>
            </w:r>
            <w:r>
              <w:t>установления дифференцированных тарифов</w:t>
            </w:r>
            <w:r w:rsidRPr="00ED79DE">
              <w:t>, что дает им незаконные ценовые п</w:t>
            </w:r>
            <w:r>
              <w:t>реимущества перед иными операто</w:t>
            </w:r>
            <w:r w:rsidRPr="00ED79DE">
              <w:t xml:space="preserve">рами почтовой связи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4A" w:rsidRPr="00ED79DE" w:rsidRDefault="005B694A" w:rsidP="005B694A">
            <w:r w:rsidRPr="00ED79DE">
              <w:t>По адресу компетентного органа</w:t>
            </w:r>
            <w:r>
              <w:t>, центрального органа управления организации федеральной почтовой связи</w:t>
            </w:r>
          </w:p>
        </w:tc>
        <w:tc>
          <w:tcPr>
            <w:tcW w:w="2409" w:type="dxa"/>
            <w:shd w:val="clear" w:color="auto" w:fill="auto"/>
          </w:tcPr>
          <w:p w:rsidR="005B694A" w:rsidRPr="00ED79DE" w:rsidRDefault="005B694A" w:rsidP="005B694A">
            <w:r w:rsidRPr="00ED79DE">
              <w:t xml:space="preserve">Комиссия по развитию рынка операторов почтовой связи  </w:t>
            </w:r>
          </w:p>
        </w:tc>
        <w:tc>
          <w:tcPr>
            <w:tcW w:w="27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94A" w:rsidRDefault="005B694A" w:rsidP="00F075D8">
            <w:r w:rsidRPr="00ED79DE">
              <w:t xml:space="preserve">При заключении контрактов организации федеральной почтовой </w:t>
            </w:r>
            <w:proofErr w:type="gramStart"/>
            <w:r w:rsidRPr="00ED79DE">
              <w:t>связи</w:t>
            </w:r>
            <w:r>
              <w:t xml:space="preserve"> </w:t>
            </w:r>
            <w:r w:rsidRPr="00ED79DE">
              <w:t xml:space="preserve"> </w:t>
            </w:r>
            <w:r w:rsidR="00F075D8">
              <w:t>у</w:t>
            </w:r>
            <w:r>
              <w:t>станавливают</w:t>
            </w:r>
            <w:proofErr w:type="gramEnd"/>
            <w:r>
              <w:t xml:space="preserve"> для различных заказчиков тарифы, ниже утвержденных ФАС Рос</w:t>
            </w:r>
            <w:r w:rsidR="00F075D8">
              <w:t>си</w:t>
            </w:r>
            <w:bookmarkStart w:id="0" w:name="_GoBack"/>
            <w:bookmarkEnd w:id="0"/>
            <w:r>
              <w:t>и, а также ниже экономически обоснованного уровня тарифов, при этом не соблюдают правила опубликования таких тарифов, что ведет к ограничению конкуренции в сфере почтовой связи.</w:t>
            </w:r>
          </w:p>
        </w:tc>
      </w:tr>
    </w:tbl>
    <w:p w:rsidR="003A56CC" w:rsidRDefault="003A56CC" w:rsidP="003A56CC"/>
    <w:p w:rsidR="003A56CC" w:rsidRDefault="003A56CC" w:rsidP="003A56CC">
      <w:r>
        <w:t xml:space="preserve">Председатель Комиссии                                       </w:t>
      </w:r>
      <w:r>
        <w:tab/>
      </w:r>
      <w:r>
        <w:tab/>
      </w:r>
      <w:r>
        <w:tab/>
        <w:t>А.И. Агарков</w:t>
      </w:r>
    </w:p>
    <w:p w:rsidR="003A56CC" w:rsidRDefault="003A56CC" w:rsidP="003A56CC">
      <w:r>
        <w:t>Ответственный 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  <w:t>Л.Н. Ваничева</w:t>
      </w:r>
    </w:p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3C"/>
    <w:rsid w:val="0005337E"/>
    <w:rsid w:val="00064221"/>
    <w:rsid w:val="000B42AA"/>
    <w:rsid w:val="000F3415"/>
    <w:rsid w:val="00106877"/>
    <w:rsid w:val="00153D36"/>
    <w:rsid w:val="0016301A"/>
    <w:rsid w:val="00195BE2"/>
    <w:rsid w:val="001A3B96"/>
    <w:rsid w:val="001D764B"/>
    <w:rsid w:val="001E0607"/>
    <w:rsid w:val="001E2560"/>
    <w:rsid w:val="00233F7D"/>
    <w:rsid w:val="002342D8"/>
    <w:rsid w:val="0027066C"/>
    <w:rsid w:val="002B1444"/>
    <w:rsid w:val="002B325E"/>
    <w:rsid w:val="00306EAB"/>
    <w:rsid w:val="003312EA"/>
    <w:rsid w:val="00357088"/>
    <w:rsid w:val="003835B8"/>
    <w:rsid w:val="00392BF9"/>
    <w:rsid w:val="003A4E05"/>
    <w:rsid w:val="003A56CC"/>
    <w:rsid w:val="003C1562"/>
    <w:rsid w:val="003D5353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64B1"/>
    <w:rsid w:val="00582719"/>
    <w:rsid w:val="0058532D"/>
    <w:rsid w:val="005A4879"/>
    <w:rsid w:val="005B694A"/>
    <w:rsid w:val="005C3484"/>
    <w:rsid w:val="005E0798"/>
    <w:rsid w:val="005E598B"/>
    <w:rsid w:val="00636054"/>
    <w:rsid w:val="0066731F"/>
    <w:rsid w:val="006D5A7B"/>
    <w:rsid w:val="00705172"/>
    <w:rsid w:val="00710E9B"/>
    <w:rsid w:val="00713A7D"/>
    <w:rsid w:val="007159C5"/>
    <w:rsid w:val="00732796"/>
    <w:rsid w:val="0073339F"/>
    <w:rsid w:val="00733695"/>
    <w:rsid w:val="00753BBF"/>
    <w:rsid w:val="00760208"/>
    <w:rsid w:val="007C47AE"/>
    <w:rsid w:val="007D5F32"/>
    <w:rsid w:val="008272D7"/>
    <w:rsid w:val="0084253C"/>
    <w:rsid w:val="008D2486"/>
    <w:rsid w:val="008E41A1"/>
    <w:rsid w:val="0091247B"/>
    <w:rsid w:val="0091608E"/>
    <w:rsid w:val="009828CC"/>
    <w:rsid w:val="009D49B9"/>
    <w:rsid w:val="009E382E"/>
    <w:rsid w:val="00A060BA"/>
    <w:rsid w:val="00A61A5A"/>
    <w:rsid w:val="00A730F6"/>
    <w:rsid w:val="00AB35B9"/>
    <w:rsid w:val="00B51F35"/>
    <w:rsid w:val="00BD319D"/>
    <w:rsid w:val="00BD4065"/>
    <w:rsid w:val="00CD17AA"/>
    <w:rsid w:val="00D146D0"/>
    <w:rsid w:val="00D46316"/>
    <w:rsid w:val="00D9539F"/>
    <w:rsid w:val="00DA1D17"/>
    <w:rsid w:val="00DE3876"/>
    <w:rsid w:val="00E22C4E"/>
    <w:rsid w:val="00E322BC"/>
    <w:rsid w:val="00E36D9D"/>
    <w:rsid w:val="00EE4D6D"/>
    <w:rsid w:val="00EF7738"/>
    <w:rsid w:val="00F00AFF"/>
    <w:rsid w:val="00F075D8"/>
    <w:rsid w:val="00F726D0"/>
    <w:rsid w:val="00FA7A5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600B-5C23-4429-978B-BE8E5800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CEC12-32F4-4922-9E71-33EEBE8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Юрист</cp:lastModifiedBy>
  <cp:revision>9</cp:revision>
  <cp:lastPrinted>2016-11-28T06:56:00Z</cp:lastPrinted>
  <dcterms:created xsi:type="dcterms:W3CDTF">2024-01-19T12:46:00Z</dcterms:created>
  <dcterms:modified xsi:type="dcterms:W3CDTF">2024-01-19T13:28:00Z</dcterms:modified>
</cp:coreProperties>
</file>